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FD91D" w14:textId="342AE0CB" w:rsidR="00BF0EE0" w:rsidRPr="007C6016" w:rsidRDefault="00BF0EE0" w:rsidP="00BF0EE0">
      <w:pPr>
        <w:rPr>
          <w:rFonts w:ascii="Times New Roman" w:hAnsi="Times New Roman" w:cs="Times New Roman"/>
          <w:b/>
        </w:rPr>
      </w:pPr>
      <w:r w:rsidRPr="003869EF">
        <w:rPr>
          <w:rFonts w:ascii="Times New Roman" w:hAnsi="Times New Roman" w:cs="Times New Roman"/>
          <w:b/>
        </w:rPr>
        <w:t>УТОЧНЕНИЕ ПСЕВДОТРЕХМЕРНОЙ И ПЛАРНОЙ ТРЕХМЕРНОЙ МОДЕЛИ ТРЕЩИНЫ ГРП</w:t>
      </w:r>
      <w:r w:rsidR="00073FB7">
        <w:rPr>
          <w:rFonts w:ascii="Times New Roman" w:hAnsi="Times New Roman" w:cs="Times New Roman"/>
          <w:b/>
        </w:rPr>
        <w:t xml:space="preserve"> ПУТЕМ УЧЕТА </w:t>
      </w:r>
      <w:r w:rsidR="000D5E82">
        <w:rPr>
          <w:rFonts w:ascii="Times New Roman" w:hAnsi="Times New Roman" w:cs="Times New Roman"/>
          <w:b/>
        </w:rPr>
        <w:t>РОСТА В РЕЖИМЕ ДОМИНИРУЮЩЕЙ ВЯЗКОСТИ</w:t>
      </w:r>
      <w:r w:rsidR="000D5E82">
        <w:rPr>
          <w:rFonts w:ascii="Times New Roman" w:hAnsi="Times New Roman" w:cs="Times New Roman"/>
          <w:b/>
        </w:rPr>
        <w:t xml:space="preserve"> И СЛОИСТОСТИ ПОРОДЫ</w:t>
      </w:r>
      <w:bookmarkStart w:id="0" w:name="_GoBack"/>
      <w:bookmarkEnd w:id="0"/>
    </w:p>
    <w:p w14:paraId="7A192245" w14:textId="77777777" w:rsidR="00D822D4" w:rsidRPr="003869EF" w:rsidRDefault="00215186">
      <w:pPr>
        <w:rPr>
          <w:rFonts w:ascii="Times New Roman" w:hAnsi="Times New Roman" w:cs="Times New Roman"/>
          <w:b/>
        </w:rPr>
      </w:pPr>
      <w:bookmarkStart w:id="1" w:name="OLE_LINK10"/>
      <w:bookmarkStart w:id="2" w:name="OLE_LINK11"/>
      <w:r w:rsidRPr="003869EF">
        <w:rPr>
          <w:rFonts w:ascii="Times New Roman" w:hAnsi="Times New Roman" w:cs="Times New Roman"/>
          <w:b/>
        </w:rPr>
        <w:t>Актуальность</w:t>
      </w:r>
    </w:p>
    <w:bookmarkEnd w:id="1"/>
    <w:bookmarkEnd w:id="2"/>
    <w:p w14:paraId="3144B11F" w14:textId="1528F6B7" w:rsidR="00BF0EE0" w:rsidRPr="00F71828" w:rsidRDefault="00BF0EE0" w:rsidP="00BF0EE0">
      <w:pPr>
        <w:jc w:val="both"/>
        <w:rPr>
          <w:rFonts w:ascii="Times New Roman" w:hAnsi="Times New Roman" w:cs="Times New Roman"/>
        </w:rPr>
      </w:pPr>
      <w:r w:rsidRPr="003869EF">
        <w:rPr>
          <w:rFonts w:ascii="Times New Roman" w:hAnsi="Times New Roman" w:cs="Times New Roman"/>
        </w:rPr>
        <w:t xml:space="preserve">Гидроразрыв пласта (ГРП) </w:t>
      </w:r>
      <w:r w:rsidR="00700590">
        <w:rPr>
          <w:rFonts w:ascii="Times New Roman" w:hAnsi="Times New Roman" w:cs="Times New Roman"/>
        </w:rPr>
        <w:t xml:space="preserve">– один </w:t>
      </w:r>
      <w:r w:rsidRPr="003869EF">
        <w:rPr>
          <w:rFonts w:ascii="Times New Roman" w:hAnsi="Times New Roman" w:cs="Times New Roman"/>
        </w:rPr>
        <w:t xml:space="preserve">из наиболее часто применяемых методов добычи нефти и газа. Для увеличения эффективности и уменьшения затрат на проведение ГРП применяются численные модели, описывающие распространение трещины ГРП. </w:t>
      </w:r>
      <w:r w:rsidR="00F71828">
        <w:rPr>
          <w:rFonts w:ascii="Times New Roman" w:hAnsi="Times New Roman" w:cs="Times New Roman"/>
        </w:rPr>
        <w:t>Наиболее часто на практике применя</w:t>
      </w:r>
      <w:r w:rsidR="00D8268E">
        <w:rPr>
          <w:rFonts w:ascii="Times New Roman" w:hAnsi="Times New Roman" w:cs="Times New Roman"/>
        </w:rPr>
        <w:t>е</w:t>
      </w:r>
      <w:r w:rsidR="00F71828">
        <w:rPr>
          <w:rFonts w:ascii="Times New Roman" w:hAnsi="Times New Roman" w:cs="Times New Roman"/>
        </w:rPr>
        <w:t xml:space="preserve">тся псевдотрехмерная </w:t>
      </w:r>
      <w:r w:rsidR="00F71828" w:rsidRPr="00700590">
        <w:rPr>
          <w:rFonts w:ascii="Times New Roman" w:hAnsi="Times New Roman" w:cs="Times New Roman"/>
        </w:rPr>
        <w:t>(</w:t>
      </w:r>
      <w:r w:rsidR="00F71828">
        <w:rPr>
          <w:rFonts w:ascii="Times New Roman" w:hAnsi="Times New Roman" w:cs="Times New Roman"/>
          <w:lang w:val="en-US"/>
        </w:rPr>
        <w:t>P</w:t>
      </w:r>
      <w:r w:rsidR="00F71828" w:rsidRPr="00700590">
        <w:rPr>
          <w:rFonts w:ascii="Times New Roman" w:hAnsi="Times New Roman" w:cs="Times New Roman"/>
        </w:rPr>
        <w:t>3</w:t>
      </w:r>
      <w:r w:rsidR="00F71828">
        <w:rPr>
          <w:rFonts w:ascii="Times New Roman" w:hAnsi="Times New Roman" w:cs="Times New Roman"/>
          <w:lang w:val="en-US"/>
        </w:rPr>
        <w:t>D</w:t>
      </w:r>
      <w:r w:rsidR="00F71828" w:rsidRPr="00700590">
        <w:rPr>
          <w:rFonts w:ascii="Times New Roman" w:hAnsi="Times New Roman" w:cs="Times New Roman"/>
        </w:rPr>
        <w:t>)</w:t>
      </w:r>
      <w:r w:rsidR="00F71828" w:rsidRPr="003869EF">
        <w:rPr>
          <w:rFonts w:ascii="Times New Roman" w:hAnsi="Times New Roman" w:cs="Times New Roman"/>
        </w:rPr>
        <w:t xml:space="preserve"> </w:t>
      </w:r>
      <w:r w:rsidR="00F71828">
        <w:rPr>
          <w:rFonts w:ascii="Times New Roman" w:hAnsi="Times New Roman" w:cs="Times New Roman"/>
        </w:rPr>
        <w:t xml:space="preserve">и планарная трехмерная </w:t>
      </w:r>
      <w:r w:rsidR="00F71828" w:rsidRPr="00700590">
        <w:rPr>
          <w:rFonts w:ascii="Times New Roman" w:hAnsi="Times New Roman" w:cs="Times New Roman"/>
        </w:rPr>
        <w:t>(</w:t>
      </w:r>
      <w:r w:rsidR="00F71828">
        <w:rPr>
          <w:rFonts w:ascii="Times New Roman" w:hAnsi="Times New Roman" w:cs="Times New Roman"/>
          <w:lang w:val="en-US"/>
        </w:rPr>
        <w:t>PL</w:t>
      </w:r>
      <w:r w:rsidR="00F71828" w:rsidRPr="00700590">
        <w:rPr>
          <w:rFonts w:ascii="Times New Roman" w:hAnsi="Times New Roman" w:cs="Times New Roman"/>
        </w:rPr>
        <w:t>3</w:t>
      </w:r>
      <w:r w:rsidR="00F71828">
        <w:rPr>
          <w:rFonts w:ascii="Times New Roman" w:hAnsi="Times New Roman" w:cs="Times New Roman"/>
          <w:lang w:val="en-US"/>
        </w:rPr>
        <w:t>D</w:t>
      </w:r>
      <w:r w:rsidR="00F71828" w:rsidRPr="00700590">
        <w:rPr>
          <w:rFonts w:ascii="Times New Roman" w:hAnsi="Times New Roman" w:cs="Times New Roman"/>
        </w:rPr>
        <w:t>)</w:t>
      </w:r>
      <w:r w:rsidR="00F71828" w:rsidRPr="003869EF">
        <w:rPr>
          <w:rFonts w:ascii="Times New Roman" w:hAnsi="Times New Roman" w:cs="Times New Roman"/>
        </w:rPr>
        <w:t xml:space="preserve"> </w:t>
      </w:r>
      <w:r w:rsidR="00F71828">
        <w:rPr>
          <w:rFonts w:ascii="Times New Roman" w:hAnsi="Times New Roman" w:cs="Times New Roman"/>
        </w:rPr>
        <w:t>модель.</w:t>
      </w:r>
      <w:r w:rsidR="00D8268E">
        <w:rPr>
          <w:rFonts w:ascii="Times New Roman" w:hAnsi="Times New Roman" w:cs="Times New Roman"/>
        </w:rPr>
        <w:t xml:space="preserve"> Для </w:t>
      </w:r>
      <w:r w:rsidR="00A1643D">
        <w:rPr>
          <w:rFonts w:ascii="Times New Roman" w:hAnsi="Times New Roman" w:cs="Times New Roman"/>
        </w:rPr>
        <w:t xml:space="preserve">большей </w:t>
      </w:r>
      <w:r w:rsidR="00D8268E">
        <w:rPr>
          <w:rFonts w:ascii="Times New Roman" w:hAnsi="Times New Roman" w:cs="Times New Roman"/>
        </w:rPr>
        <w:t xml:space="preserve">скорости расчета обе модели используют ряд допущений, которые снижают точность </w:t>
      </w:r>
      <w:r w:rsidR="00A1643D">
        <w:rPr>
          <w:rFonts w:ascii="Times New Roman" w:hAnsi="Times New Roman" w:cs="Times New Roman"/>
        </w:rPr>
        <w:t>получаемых</w:t>
      </w:r>
      <w:r w:rsidR="00D8268E">
        <w:rPr>
          <w:rFonts w:ascii="Times New Roman" w:hAnsi="Times New Roman" w:cs="Times New Roman"/>
        </w:rPr>
        <w:t xml:space="preserve"> результатов.</w:t>
      </w:r>
    </w:p>
    <w:p w14:paraId="334BB613" w14:textId="77777777" w:rsidR="00BF0EE0" w:rsidRPr="003869EF" w:rsidRDefault="00BF0EE0" w:rsidP="00BF0EE0">
      <w:pPr>
        <w:rPr>
          <w:rFonts w:ascii="Times New Roman" w:hAnsi="Times New Roman" w:cs="Times New Roman"/>
          <w:b/>
        </w:rPr>
      </w:pPr>
      <w:r w:rsidRPr="003869EF">
        <w:rPr>
          <w:rFonts w:ascii="Times New Roman" w:hAnsi="Times New Roman" w:cs="Times New Roman"/>
          <w:b/>
        </w:rPr>
        <w:t>Цель</w:t>
      </w:r>
    </w:p>
    <w:p w14:paraId="7A94B923" w14:textId="10CCC9D3" w:rsidR="00B51A54" w:rsidRPr="003869EF" w:rsidRDefault="00BF0EE0" w:rsidP="00B51A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869EF">
        <w:rPr>
          <w:rFonts w:ascii="Times New Roman" w:hAnsi="Times New Roman" w:cs="Times New Roman"/>
        </w:rPr>
        <w:t>Улучш</w:t>
      </w:r>
      <w:r w:rsidR="005803ED" w:rsidRPr="003869EF">
        <w:rPr>
          <w:rFonts w:ascii="Times New Roman" w:hAnsi="Times New Roman" w:cs="Times New Roman"/>
        </w:rPr>
        <w:t>ить</w:t>
      </w:r>
      <w:r w:rsidRPr="003869EF">
        <w:rPr>
          <w:rFonts w:ascii="Times New Roman" w:hAnsi="Times New Roman" w:cs="Times New Roman"/>
        </w:rPr>
        <w:t xml:space="preserve"> псевдотрехмерн</w:t>
      </w:r>
      <w:r w:rsidR="005803ED" w:rsidRPr="003869EF">
        <w:rPr>
          <w:rFonts w:ascii="Times New Roman" w:hAnsi="Times New Roman" w:cs="Times New Roman"/>
        </w:rPr>
        <w:t xml:space="preserve">ую </w:t>
      </w:r>
      <w:r w:rsidRPr="003869EF">
        <w:rPr>
          <w:rFonts w:ascii="Times New Roman" w:hAnsi="Times New Roman" w:cs="Times New Roman"/>
        </w:rPr>
        <w:t>модел</w:t>
      </w:r>
      <w:r w:rsidR="005803ED" w:rsidRPr="003869EF">
        <w:rPr>
          <w:rFonts w:ascii="Times New Roman" w:hAnsi="Times New Roman" w:cs="Times New Roman"/>
        </w:rPr>
        <w:t>ь</w:t>
      </w:r>
      <w:r w:rsidR="00700590">
        <w:rPr>
          <w:rFonts w:ascii="Times New Roman" w:hAnsi="Times New Roman" w:cs="Times New Roman"/>
        </w:rPr>
        <w:t xml:space="preserve"> </w:t>
      </w:r>
      <w:r w:rsidRPr="003869EF">
        <w:rPr>
          <w:rFonts w:ascii="Times New Roman" w:hAnsi="Times New Roman" w:cs="Times New Roman"/>
        </w:rPr>
        <w:t>за счет уточнения скорости роста в высоту в режиме доминирующей вязкости</w:t>
      </w:r>
      <w:r w:rsidR="00B51A54" w:rsidRPr="003869EF">
        <w:rPr>
          <w:rFonts w:ascii="Times New Roman" w:hAnsi="Times New Roman" w:cs="Times New Roman"/>
        </w:rPr>
        <w:t>.</w:t>
      </w:r>
    </w:p>
    <w:p w14:paraId="368F636F" w14:textId="204004C7" w:rsidR="00BF0EE0" w:rsidRPr="003869EF" w:rsidRDefault="00B51A54" w:rsidP="00B51A5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869EF">
        <w:rPr>
          <w:rFonts w:ascii="Times New Roman" w:hAnsi="Times New Roman" w:cs="Times New Roman"/>
        </w:rPr>
        <w:t xml:space="preserve">Улучшить </w:t>
      </w:r>
      <w:r w:rsidR="00BF0EE0" w:rsidRPr="003869EF">
        <w:rPr>
          <w:rFonts w:ascii="Times New Roman" w:hAnsi="Times New Roman" w:cs="Times New Roman"/>
        </w:rPr>
        <w:t>планарн</w:t>
      </w:r>
      <w:r w:rsidR="005803ED" w:rsidRPr="003869EF">
        <w:rPr>
          <w:rFonts w:ascii="Times New Roman" w:hAnsi="Times New Roman" w:cs="Times New Roman"/>
        </w:rPr>
        <w:t>ую</w:t>
      </w:r>
      <w:r w:rsidR="00BF0EE0" w:rsidRPr="003869EF">
        <w:rPr>
          <w:rFonts w:ascii="Times New Roman" w:hAnsi="Times New Roman" w:cs="Times New Roman"/>
        </w:rPr>
        <w:t xml:space="preserve"> </w:t>
      </w:r>
      <w:r w:rsidR="00403CE5" w:rsidRPr="003869EF">
        <w:rPr>
          <w:rFonts w:ascii="Times New Roman" w:hAnsi="Times New Roman" w:cs="Times New Roman"/>
        </w:rPr>
        <w:t xml:space="preserve">трехмерную </w:t>
      </w:r>
      <w:r w:rsidR="00BF0EE0" w:rsidRPr="003869EF">
        <w:rPr>
          <w:rFonts w:ascii="Times New Roman" w:hAnsi="Times New Roman" w:cs="Times New Roman"/>
        </w:rPr>
        <w:t>модел</w:t>
      </w:r>
      <w:r w:rsidRPr="003869EF">
        <w:rPr>
          <w:rFonts w:ascii="Times New Roman" w:hAnsi="Times New Roman" w:cs="Times New Roman"/>
        </w:rPr>
        <w:t>ь</w:t>
      </w:r>
      <w:r w:rsidR="00700590" w:rsidRPr="00700590">
        <w:rPr>
          <w:rFonts w:ascii="Times New Roman" w:hAnsi="Times New Roman" w:cs="Times New Roman"/>
        </w:rPr>
        <w:t xml:space="preserve"> </w:t>
      </w:r>
      <w:r w:rsidR="00BF0EE0" w:rsidRPr="003869EF">
        <w:rPr>
          <w:rFonts w:ascii="Times New Roman" w:hAnsi="Times New Roman" w:cs="Times New Roman"/>
        </w:rPr>
        <w:t xml:space="preserve">за счет учета различных упругих свойств слоистой </w:t>
      </w:r>
      <w:r w:rsidR="0049464A">
        <w:rPr>
          <w:rFonts w:ascii="Times New Roman" w:hAnsi="Times New Roman" w:cs="Times New Roman"/>
        </w:rPr>
        <w:t>горной породы</w:t>
      </w:r>
      <w:r w:rsidR="00BF0EE0" w:rsidRPr="003869EF">
        <w:rPr>
          <w:rFonts w:ascii="Times New Roman" w:hAnsi="Times New Roman" w:cs="Times New Roman"/>
        </w:rPr>
        <w:t xml:space="preserve">, в которой распространяется трещина. </w:t>
      </w:r>
    </w:p>
    <w:p w14:paraId="35E66C92" w14:textId="77777777" w:rsidR="00976D0F" w:rsidRPr="00DB735F" w:rsidRDefault="00B51A54">
      <w:pPr>
        <w:rPr>
          <w:rFonts w:ascii="Times New Roman" w:hAnsi="Times New Roman" w:cs="Times New Roman"/>
          <w:b/>
        </w:rPr>
      </w:pPr>
      <w:r w:rsidRPr="003869EF">
        <w:rPr>
          <w:rFonts w:ascii="Times New Roman" w:hAnsi="Times New Roman" w:cs="Times New Roman"/>
          <w:b/>
        </w:rPr>
        <w:t xml:space="preserve">Псевдотрехмерная модель </w:t>
      </w:r>
      <w:r w:rsidR="007F62DD" w:rsidRPr="003869EF">
        <w:rPr>
          <w:rFonts w:ascii="Times New Roman" w:hAnsi="Times New Roman" w:cs="Times New Roman"/>
          <w:b/>
          <w:lang w:val="en-US"/>
        </w:rPr>
        <w:t>(P3D)</w:t>
      </w:r>
      <w:r w:rsidR="00773E34" w:rsidRPr="00773E34">
        <w:rPr>
          <w:rFonts w:ascii="Times New Roman" w:hAnsi="Times New Roman" w:cs="Times New Roman"/>
          <w:b/>
        </w:rPr>
        <w:t xml:space="preserve"> </w:t>
      </w:r>
    </w:p>
    <w:p w14:paraId="63DFEF4F" w14:textId="77777777" w:rsidR="00FC1505" w:rsidRPr="00FC1505" w:rsidRDefault="00AD29F9" w:rsidP="00976D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 горной породе трещина растет в высоту преимущественно в режиме доминирующей вязкости</w:t>
      </w:r>
    </w:p>
    <w:p w14:paraId="20EC9479" w14:textId="77777777" w:rsidR="00B51A54" w:rsidRPr="003869EF" w:rsidRDefault="00AD29F9" w:rsidP="00976D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</w:t>
      </w:r>
      <w:r w:rsidR="00B51A54" w:rsidRPr="003869EF">
        <w:rPr>
          <w:rFonts w:ascii="Times New Roman" w:hAnsi="Times New Roman" w:cs="Times New Roman"/>
        </w:rPr>
        <w:t>севдотрехмерные модели сильно завышают скорость роста трещины в высоту</w:t>
      </w:r>
    </w:p>
    <w:p w14:paraId="2F08B994" w14:textId="77777777" w:rsidR="00B51A54" w:rsidRPr="003869EF" w:rsidRDefault="00B51A54" w:rsidP="00976D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869EF">
        <w:rPr>
          <w:rFonts w:ascii="Times New Roman" w:hAnsi="Times New Roman" w:cs="Times New Roman"/>
        </w:rPr>
        <w:t>Точное решени</w:t>
      </w:r>
      <w:r w:rsidR="00AD29F9">
        <w:rPr>
          <w:rFonts w:ascii="Times New Roman" w:hAnsi="Times New Roman" w:cs="Times New Roman"/>
        </w:rPr>
        <w:t>е</w:t>
      </w:r>
      <w:r w:rsidRPr="003869EF">
        <w:rPr>
          <w:rFonts w:ascii="Times New Roman" w:hAnsi="Times New Roman" w:cs="Times New Roman"/>
        </w:rPr>
        <w:t xml:space="preserve"> для скорости роста получено лишь для частного случая трехслойной симметричной среды</w:t>
      </w:r>
    </w:p>
    <w:p w14:paraId="7CC43183" w14:textId="77777777" w:rsidR="003768A8" w:rsidRDefault="00B51A54" w:rsidP="00DB735F">
      <w:pPr>
        <w:rPr>
          <w:rFonts w:ascii="Times New Roman" w:hAnsi="Times New Roman" w:cs="Times New Roman"/>
        </w:rPr>
      </w:pPr>
      <w:r w:rsidRPr="003869EF">
        <w:rPr>
          <w:rFonts w:ascii="Times New Roman" w:hAnsi="Times New Roman" w:cs="Times New Roman"/>
          <w:b/>
        </w:rPr>
        <w:t xml:space="preserve">Улучшение </w:t>
      </w:r>
      <w:r w:rsidR="003768A8" w:rsidRPr="003869EF">
        <w:rPr>
          <w:rFonts w:ascii="Times New Roman" w:hAnsi="Times New Roman" w:cs="Times New Roman"/>
          <w:b/>
          <w:lang w:val="en-US"/>
        </w:rPr>
        <w:t>P</w:t>
      </w:r>
      <w:r w:rsidR="003768A8" w:rsidRPr="003768A8">
        <w:rPr>
          <w:rFonts w:ascii="Times New Roman" w:hAnsi="Times New Roman" w:cs="Times New Roman"/>
          <w:b/>
        </w:rPr>
        <w:t>3</w:t>
      </w:r>
      <w:r w:rsidR="003768A8" w:rsidRPr="003869EF">
        <w:rPr>
          <w:rFonts w:ascii="Times New Roman" w:hAnsi="Times New Roman" w:cs="Times New Roman"/>
          <w:b/>
          <w:lang w:val="en-US"/>
        </w:rPr>
        <w:t>D</w:t>
      </w:r>
      <w:r w:rsidR="003768A8" w:rsidRPr="003869EF">
        <w:rPr>
          <w:rFonts w:ascii="Times New Roman" w:hAnsi="Times New Roman" w:cs="Times New Roman"/>
        </w:rPr>
        <w:t xml:space="preserve"> </w:t>
      </w:r>
    </w:p>
    <w:p w14:paraId="0DAC6B20" w14:textId="2551831D" w:rsidR="00AD29F9" w:rsidRDefault="00344117" w:rsidP="00AD29F9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DB735F">
        <w:rPr>
          <w:rFonts w:ascii="Times New Roman" w:hAnsi="Times New Roman" w:cs="Times New Roman"/>
        </w:rPr>
        <w:t>Скорость роста трещины рассчитывается на основе решения задачи</w:t>
      </w:r>
      <w:r w:rsidR="00F71828">
        <w:rPr>
          <w:rFonts w:ascii="Times New Roman" w:hAnsi="Times New Roman" w:cs="Times New Roman"/>
        </w:rPr>
        <w:t xml:space="preserve"> </w:t>
      </w:r>
      <w:r w:rsidR="00F71828" w:rsidRPr="00F71828">
        <w:rPr>
          <w:rFonts w:ascii="Times New Roman" w:eastAsia="Calibri" w:hAnsi="Times New Roman" w:cs="Times New Roman"/>
          <w:szCs w:val="28"/>
        </w:rPr>
        <w:t>Христиановича-Гиртсма-де Клерка</w:t>
      </w:r>
      <w:r w:rsidRPr="00DB735F">
        <w:rPr>
          <w:rFonts w:ascii="Times New Roman" w:hAnsi="Times New Roman" w:cs="Times New Roman"/>
        </w:rPr>
        <w:t xml:space="preserve"> </w:t>
      </w:r>
      <w:r w:rsidR="00F71828">
        <w:rPr>
          <w:rFonts w:ascii="Times New Roman" w:hAnsi="Times New Roman" w:cs="Times New Roman"/>
        </w:rPr>
        <w:t>(</w:t>
      </w:r>
      <w:r w:rsidRPr="00DB735F">
        <w:rPr>
          <w:rFonts w:ascii="Times New Roman" w:hAnsi="Times New Roman" w:cs="Times New Roman"/>
          <w:lang w:val="en-US"/>
        </w:rPr>
        <w:t>KGD</w:t>
      </w:r>
      <w:r w:rsidR="00F71828">
        <w:rPr>
          <w:rFonts w:ascii="Times New Roman" w:hAnsi="Times New Roman" w:cs="Times New Roman"/>
        </w:rPr>
        <w:t>)</w:t>
      </w:r>
      <w:r w:rsidR="00AD29F9">
        <w:rPr>
          <w:rFonts w:ascii="Times New Roman" w:hAnsi="Times New Roman" w:cs="Times New Roman"/>
        </w:rPr>
        <w:t>, в</w:t>
      </w:r>
      <w:r w:rsidRPr="00DB735F">
        <w:rPr>
          <w:rFonts w:ascii="Times New Roman" w:hAnsi="Times New Roman" w:cs="Times New Roman"/>
        </w:rPr>
        <w:t xml:space="preserve"> результате </w:t>
      </w:r>
      <w:r w:rsidR="00AD29F9">
        <w:rPr>
          <w:rFonts w:ascii="Times New Roman" w:hAnsi="Times New Roman" w:cs="Times New Roman"/>
        </w:rPr>
        <w:t>чего получается</w:t>
      </w:r>
      <w:r w:rsidRPr="00DB735F">
        <w:rPr>
          <w:rFonts w:ascii="Times New Roman" w:hAnsi="Times New Roman" w:cs="Times New Roman"/>
        </w:rPr>
        <w:t xml:space="preserve"> зависимость скорости роста трещины в за</w:t>
      </w:r>
      <w:r w:rsidR="000220A0" w:rsidRPr="00DB735F">
        <w:rPr>
          <w:rFonts w:ascii="Times New Roman" w:hAnsi="Times New Roman" w:cs="Times New Roman"/>
        </w:rPr>
        <w:t>висимости от раскрытия и</w:t>
      </w:r>
      <w:r w:rsidR="00AD29F9">
        <w:rPr>
          <w:rFonts w:ascii="Times New Roman" w:hAnsi="Times New Roman" w:cs="Times New Roman"/>
        </w:rPr>
        <w:t xml:space="preserve"> </w:t>
      </w:r>
      <w:r w:rsidR="00AD29F9" w:rsidRPr="00DB735F">
        <w:rPr>
          <w:rFonts w:ascii="Times New Roman" w:hAnsi="Times New Roman" w:cs="Times New Roman"/>
        </w:rPr>
        <w:t>высоты</w:t>
      </w:r>
    </w:p>
    <w:p w14:paraId="2A9659E8" w14:textId="06E3201D" w:rsidR="007219DB" w:rsidRPr="00DB735F" w:rsidRDefault="00901E36" w:rsidP="00AD29F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w:pict w14:anchorId="559EC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25pt;height:278.25pt">
            <v:imagedata r:id="rId6" o:title="VWZ"/>
          </v:shape>
        </w:pict>
      </w:r>
    </w:p>
    <w:p w14:paraId="6503E45C" w14:textId="77777777" w:rsidR="00344117" w:rsidRPr="003869EF" w:rsidRDefault="008B21EA" w:rsidP="00344117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869EF">
        <w:rPr>
          <w:rFonts w:ascii="Times New Roman" w:hAnsi="Times New Roman" w:cs="Times New Roman"/>
        </w:rPr>
        <w:t>С</w:t>
      </w:r>
      <w:r w:rsidR="00736F3F" w:rsidRPr="003869EF">
        <w:rPr>
          <w:rFonts w:ascii="Times New Roman" w:hAnsi="Times New Roman" w:cs="Times New Roman"/>
        </w:rPr>
        <w:t xml:space="preserve">истема уравнений для модифицированной </w:t>
      </w:r>
      <w:r w:rsidR="00AD29F9">
        <w:rPr>
          <w:rFonts w:ascii="Times New Roman" w:hAnsi="Times New Roman" w:cs="Times New Roman"/>
          <w:lang w:val="en-US"/>
        </w:rPr>
        <w:t>P</w:t>
      </w:r>
      <w:r w:rsidR="00AD29F9" w:rsidRPr="009834D1">
        <w:rPr>
          <w:rFonts w:ascii="Times New Roman" w:hAnsi="Times New Roman" w:cs="Times New Roman"/>
        </w:rPr>
        <w:t>3</w:t>
      </w:r>
      <w:r w:rsidR="00AD29F9">
        <w:rPr>
          <w:rFonts w:ascii="Times New Roman" w:hAnsi="Times New Roman" w:cs="Times New Roman"/>
          <w:lang w:val="en-US"/>
        </w:rPr>
        <w:t>D</w:t>
      </w:r>
      <w:r w:rsidR="00AD29F9" w:rsidRPr="009834D1">
        <w:rPr>
          <w:rFonts w:ascii="Times New Roman" w:hAnsi="Times New Roman" w:cs="Times New Roman"/>
        </w:rPr>
        <w:t xml:space="preserve"> </w:t>
      </w:r>
      <w:r w:rsidR="00736F3F" w:rsidRPr="003869EF">
        <w:rPr>
          <w:rFonts w:ascii="Times New Roman" w:hAnsi="Times New Roman" w:cs="Times New Roman"/>
        </w:rPr>
        <w:t>модели</w:t>
      </w:r>
      <w:r w:rsidR="00AD29F9">
        <w:rPr>
          <w:rFonts w:ascii="Times New Roman" w:hAnsi="Times New Roman" w:cs="Times New Roman"/>
        </w:rPr>
        <w:t xml:space="preserve"> имеет вид</w:t>
      </w:r>
      <w:r w:rsidR="00736F3F" w:rsidRPr="003869EF">
        <w:rPr>
          <w:rFonts w:ascii="Times New Roman" w:hAnsi="Times New Roman" w:cs="Times New Roman"/>
        </w:rPr>
        <w:t>:</w:t>
      </w:r>
    </w:p>
    <w:p w14:paraId="615C7769" w14:textId="77777777" w:rsidR="00736F3F" w:rsidRPr="003869EF" w:rsidRDefault="00EF26B5" w:rsidP="00736F3F">
      <w:pPr>
        <w:tabs>
          <w:tab w:val="center" w:pos="5245"/>
          <w:tab w:val="right" w:pos="8931"/>
        </w:tabs>
        <w:spacing w:line="240" w:lineRule="auto"/>
        <w:ind w:right="-35"/>
        <w:jc w:val="center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∂w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∂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wv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∂x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(t)δ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δ(x)</m:t>
          </m:r>
        </m:oMath>
      </m:oMathPara>
    </w:p>
    <w:p w14:paraId="335DD6C1" w14:textId="77777777" w:rsidR="00736F3F" w:rsidRPr="003869EF" w:rsidRDefault="00EF26B5" w:rsidP="00736F3F">
      <w:pPr>
        <w:tabs>
          <w:tab w:val="center" w:pos="5245"/>
          <w:tab w:val="right" w:pos="8931"/>
        </w:tabs>
        <w:spacing w:line="240" w:lineRule="auto"/>
        <w:ind w:right="-35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(x,z,t)=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n+1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μ'</m:t>
                      </m:r>
                    </m:den>
                  </m:f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net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∂x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1/n</m:t>
              </m:r>
            </m:sup>
          </m:sSup>
        </m:oMath>
      </m:oMathPara>
    </w:p>
    <w:p w14:paraId="32047B43" w14:textId="77777777" w:rsidR="002264FA" w:rsidRPr="003869EF" w:rsidRDefault="00EF26B5" w:rsidP="00736F3F">
      <w:pPr>
        <w:tabs>
          <w:tab w:val="center" w:pos="5245"/>
          <w:tab w:val="right" w:pos="8931"/>
        </w:tabs>
        <w:spacing w:line="240" w:lineRule="auto"/>
        <w:ind w:right="-35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*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(t)=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,t)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π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*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(n+2)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1/n</m:t>
              </m:r>
            </m:sup>
          </m:sSup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w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1+2/n</m:t>
              </m:r>
            </m:sup>
          </m:sSubSup>
        </m:oMath>
      </m:oMathPara>
    </w:p>
    <w:p w14:paraId="70F98850" w14:textId="77777777" w:rsidR="002264FA" w:rsidRPr="003869EF" w:rsidRDefault="00EF26B5" w:rsidP="002264FA">
      <w:pPr>
        <w:tabs>
          <w:tab w:val="center" w:pos="5245"/>
          <w:tab w:val="right" w:pos="8931"/>
        </w:tabs>
        <w:spacing w:line="240" w:lineRule="auto"/>
        <w:ind w:right="-35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zl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*l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av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</w:rPr>
            <m:t>)</m:t>
          </m:r>
        </m:oMath>
      </m:oMathPara>
    </w:p>
    <w:p w14:paraId="2FEF5023" w14:textId="77777777" w:rsidR="002264FA" w:rsidRPr="003869EF" w:rsidRDefault="00EF26B5" w:rsidP="002264FA">
      <w:pPr>
        <w:tabs>
          <w:tab w:val="center" w:pos="5245"/>
          <w:tab w:val="right" w:pos="8931"/>
        </w:tabs>
        <w:spacing w:line="240" w:lineRule="auto"/>
        <w:ind w:right="-35"/>
        <w:jc w:val="center"/>
        <w:rPr>
          <w:rFonts w:ascii="Times New Roman" w:hAnsi="Times New Roman" w:cs="Times New Roman"/>
          <w:i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zu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x,t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*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en-US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*l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*u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,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vertAlign w:val="subscript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vertAlign w:val="subscript"/>
                  <w:lang w:val="en-US"/>
                </w:rPr>
                <m:t>av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vertAlign w:val="subscript"/>
              <w:lang w:val="en-US"/>
            </w:rPr>
            <m:t>)</m:t>
          </m:r>
        </m:oMath>
      </m:oMathPara>
    </w:p>
    <w:p w14:paraId="0AE217EC" w14:textId="77777777" w:rsidR="001A406A" w:rsidRPr="003869EF" w:rsidRDefault="001A406A" w:rsidP="00405780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3869EF">
        <w:rPr>
          <w:rFonts w:ascii="Times New Roman" w:hAnsi="Times New Roman" w:cs="Times New Roman"/>
        </w:rPr>
        <w:t xml:space="preserve">Проведено сравнение с результатами для симметричной трехслойной среды. Результат расчета совпадает с результатом для </w:t>
      </w:r>
      <w:r w:rsidR="00405780" w:rsidRPr="003869EF">
        <w:rPr>
          <w:rFonts w:ascii="Times New Roman" w:hAnsi="Times New Roman" w:cs="Times New Roman"/>
          <w:lang w:val="en-US"/>
        </w:rPr>
        <w:t>PL</w:t>
      </w:r>
      <w:r w:rsidR="00405780" w:rsidRPr="003869EF">
        <w:rPr>
          <w:rFonts w:ascii="Times New Roman" w:hAnsi="Times New Roman" w:cs="Times New Roman"/>
        </w:rPr>
        <w:t>3</w:t>
      </w:r>
      <w:r w:rsidR="00405780" w:rsidRPr="003869EF">
        <w:rPr>
          <w:rFonts w:ascii="Times New Roman" w:hAnsi="Times New Roman" w:cs="Times New Roman"/>
          <w:lang w:val="en-US"/>
        </w:rPr>
        <w:t>D</w:t>
      </w:r>
      <w:r w:rsidRPr="003869EF">
        <w:rPr>
          <w:rFonts w:ascii="Times New Roman" w:hAnsi="Times New Roman" w:cs="Times New Roman"/>
        </w:rPr>
        <w:t xml:space="preserve"> (красная сплошная линия </w:t>
      </w:r>
      <w:r w:rsidR="00403CE5" w:rsidRPr="003869EF">
        <w:rPr>
          <w:rFonts w:ascii="Times New Roman" w:hAnsi="Times New Roman" w:cs="Times New Roman"/>
        </w:rPr>
        <w:t>–</w:t>
      </w:r>
      <w:r w:rsidRPr="003869EF">
        <w:rPr>
          <w:rFonts w:ascii="Times New Roman" w:hAnsi="Times New Roman" w:cs="Times New Roman"/>
        </w:rPr>
        <w:t xml:space="preserve"> </w:t>
      </w:r>
      <w:r w:rsidR="00405780" w:rsidRPr="003869EF">
        <w:rPr>
          <w:rFonts w:ascii="Times New Roman" w:hAnsi="Times New Roman" w:cs="Times New Roman"/>
          <w:lang w:val="en-US"/>
        </w:rPr>
        <w:t>P</w:t>
      </w:r>
      <w:r w:rsidR="00405780" w:rsidRPr="003869EF">
        <w:rPr>
          <w:rFonts w:ascii="Times New Roman" w:hAnsi="Times New Roman" w:cs="Times New Roman"/>
        </w:rPr>
        <w:t>3</w:t>
      </w:r>
      <w:r w:rsidR="00405780" w:rsidRPr="003869EF">
        <w:rPr>
          <w:rFonts w:ascii="Times New Roman" w:hAnsi="Times New Roman" w:cs="Times New Roman"/>
          <w:lang w:val="en-US"/>
        </w:rPr>
        <w:t>D</w:t>
      </w:r>
      <w:r w:rsidR="00403CE5" w:rsidRPr="003869EF">
        <w:rPr>
          <w:rFonts w:ascii="Times New Roman" w:hAnsi="Times New Roman" w:cs="Times New Roman"/>
        </w:rPr>
        <w:t xml:space="preserve">, синяя – </w:t>
      </w:r>
      <w:r w:rsidR="00405780" w:rsidRPr="003869EF">
        <w:rPr>
          <w:rFonts w:ascii="Times New Roman" w:hAnsi="Times New Roman" w:cs="Times New Roman"/>
          <w:lang w:val="en-US"/>
        </w:rPr>
        <w:t>PL</w:t>
      </w:r>
      <w:r w:rsidR="00405780" w:rsidRPr="003869EF">
        <w:rPr>
          <w:rFonts w:ascii="Times New Roman" w:hAnsi="Times New Roman" w:cs="Times New Roman"/>
        </w:rPr>
        <w:t>3</w:t>
      </w:r>
      <w:r w:rsidR="00405780" w:rsidRPr="003869EF">
        <w:rPr>
          <w:rFonts w:ascii="Times New Roman" w:hAnsi="Times New Roman" w:cs="Times New Roman"/>
          <w:lang w:val="en-US"/>
        </w:rPr>
        <w:t>D</w:t>
      </w:r>
      <w:r w:rsidR="00405780" w:rsidRPr="003869EF">
        <w:rPr>
          <w:rFonts w:ascii="Times New Roman" w:hAnsi="Times New Roman" w:cs="Times New Roman"/>
        </w:rPr>
        <w:t>).</w:t>
      </w:r>
    </w:p>
    <w:p w14:paraId="1EBC7DF8" w14:textId="77777777" w:rsidR="00D86AFC" w:rsidRPr="003869EF" w:rsidRDefault="00B42CF4" w:rsidP="00773E34">
      <w:pPr>
        <w:ind w:left="2124" w:hanging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E429688" wp14:editId="0B95BEF1">
            <wp:extent cx="5462905" cy="2161540"/>
            <wp:effectExtent l="0" t="0" r="4445" b="0"/>
            <wp:docPr id="4" name="Рисунок 4" descr="C:\Users\root\AppData\Local\Microsoft\Windows\INetCache\Content.Word\compar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t\AppData\Local\Microsoft\Windows\INetCache\Content.Word\compari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90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966A4" w14:textId="77777777" w:rsidR="00344117" w:rsidRDefault="00F81559" w:rsidP="0060647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0F70AB" w:rsidRPr="003869EF">
        <w:rPr>
          <w:rFonts w:ascii="Times New Roman" w:hAnsi="Times New Roman" w:cs="Times New Roman"/>
        </w:rPr>
        <w:t xml:space="preserve"> для произвольной системы слоев</w:t>
      </w:r>
    </w:p>
    <w:p w14:paraId="7523695B" w14:textId="77777777" w:rsidR="00773E34" w:rsidRPr="00773E34" w:rsidRDefault="00B42CF4" w:rsidP="00773E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CAEDCF" wp14:editId="2611D1E7">
            <wp:extent cx="2849880" cy="2042795"/>
            <wp:effectExtent l="0" t="0" r="7620" b="0"/>
            <wp:docPr id="7" name="Рисунок 7" descr="C:\Users\root\AppData\Local\Microsoft\Windows\INetCache\Content.Word\o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ot\AppData\Local\Microsoft\Windows\INetCache\Content.Word\openi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4AE4B22" wp14:editId="7D852460">
            <wp:extent cx="3028315" cy="2149475"/>
            <wp:effectExtent l="0" t="0" r="635" b="3175"/>
            <wp:docPr id="42" name="Рисунок 42" descr="C:\Users\root\AppData\Local\Microsoft\Windows\INetCache\Content.Word\pro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root\AppData\Local\Microsoft\Windows\INetCache\Content.Word\profil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DC8B5" w14:textId="77777777" w:rsidR="007F62DD" w:rsidRPr="003869EF" w:rsidRDefault="007F62DD" w:rsidP="007F62DD">
      <w:pPr>
        <w:rPr>
          <w:rFonts w:ascii="Times New Roman" w:hAnsi="Times New Roman" w:cs="Times New Roman"/>
          <w:b/>
        </w:rPr>
      </w:pPr>
      <w:r w:rsidRPr="003869EF">
        <w:rPr>
          <w:rFonts w:ascii="Times New Roman" w:hAnsi="Times New Roman" w:cs="Times New Roman"/>
          <w:b/>
        </w:rPr>
        <w:t>Планарная трёхмерная модель (</w:t>
      </w:r>
      <w:r w:rsidRPr="003869EF">
        <w:rPr>
          <w:rFonts w:ascii="Times New Roman" w:hAnsi="Times New Roman" w:cs="Times New Roman"/>
          <w:b/>
          <w:lang w:val="en-US"/>
        </w:rPr>
        <w:t>PL</w:t>
      </w:r>
      <w:r w:rsidRPr="003869EF">
        <w:rPr>
          <w:rFonts w:ascii="Times New Roman" w:hAnsi="Times New Roman" w:cs="Times New Roman"/>
          <w:b/>
        </w:rPr>
        <w:t>3</w:t>
      </w:r>
      <w:r w:rsidRPr="003869EF">
        <w:rPr>
          <w:rFonts w:ascii="Times New Roman" w:hAnsi="Times New Roman" w:cs="Times New Roman"/>
          <w:b/>
          <w:lang w:val="en-US"/>
        </w:rPr>
        <w:t>D</w:t>
      </w:r>
      <w:r w:rsidRPr="003869EF">
        <w:rPr>
          <w:rFonts w:ascii="Times New Roman" w:hAnsi="Times New Roman" w:cs="Times New Roman"/>
          <w:b/>
        </w:rPr>
        <w:t>)</w:t>
      </w:r>
    </w:p>
    <w:p w14:paraId="5C59C34F" w14:textId="77777777" w:rsidR="004432FE" w:rsidRPr="00773E34" w:rsidRDefault="009834D1" w:rsidP="007F62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</w:t>
      </w:r>
      <w:r w:rsidR="007F62DD" w:rsidRPr="003869EF">
        <w:rPr>
          <w:rFonts w:ascii="Times New Roman" w:hAnsi="Times New Roman" w:cs="Times New Roman"/>
        </w:rPr>
        <w:t xml:space="preserve">лоистость </w:t>
      </w:r>
      <w:r w:rsidR="000220A0" w:rsidRPr="003869EF">
        <w:rPr>
          <w:rFonts w:ascii="Times New Roman" w:hAnsi="Times New Roman" w:cs="Times New Roman"/>
        </w:rPr>
        <w:t xml:space="preserve">породы </w:t>
      </w:r>
      <w:r w:rsidR="007F62DD" w:rsidRPr="003869EF">
        <w:rPr>
          <w:rFonts w:ascii="Times New Roman" w:hAnsi="Times New Roman" w:cs="Times New Roman"/>
        </w:rPr>
        <w:t xml:space="preserve">учитывается путем </w:t>
      </w:r>
      <w:r w:rsidR="004432FE" w:rsidRPr="003869EF">
        <w:rPr>
          <w:rFonts w:ascii="Times New Roman" w:hAnsi="Times New Roman" w:cs="Times New Roman"/>
        </w:rPr>
        <w:t>рассмотрения различных сжимающих напряжений по слоям</w:t>
      </w:r>
    </w:p>
    <w:p w14:paraId="7AA69BB1" w14:textId="77777777" w:rsidR="00773E34" w:rsidRPr="003869EF" w:rsidRDefault="00B42CF4" w:rsidP="009834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7D16C96" wp14:editId="383F9E1E">
            <wp:extent cx="4393565" cy="2089785"/>
            <wp:effectExtent l="0" t="0" r="6985" b="5715"/>
            <wp:docPr id="29" name="Рисунок 29" descr="C:\Users\root\AppData\Local\Microsoft\Windows\INetCache\Content.Word\lay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root\AppData\Local\Microsoft\Windows\INetCache\Content.Word\laye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565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FC804" w14:textId="77777777" w:rsidR="003768A8" w:rsidRDefault="003768A8" w:rsidP="00DB735F">
      <w:pPr>
        <w:rPr>
          <w:rFonts w:ascii="Times New Roman" w:eastAsia="SFRM1095" w:hAnsi="Times New Roman" w:cs="Times New Roman"/>
        </w:rPr>
      </w:pPr>
      <w:r w:rsidRPr="003869EF">
        <w:rPr>
          <w:rFonts w:ascii="Times New Roman" w:hAnsi="Times New Roman" w:cs="Times New Roman"/>
          <w:b/>
        </w:rPr>
        <w:t xml:space="preserve">Улучшение </w:t>
      </w:r>
      <w:r w:rsidRPr="003869EF">
        <w:rPr>
          <w:rFonts w:ascii="Times New Roman" w:hAnsi="Times New Roman" w:cs="Times New Roman"/>
          <w:b/>
          <w:lang w:val="en-US"/>
        </w:rPr>
        <w:t>PL</w:t>
      </w:r>
      <w:r w:rsidRPr="003869EF">
        <w:rPr>
          <w:rFonts w:ascii="Times New Roman" w:hAnsi="Times New Roman" w:cs="Times New Roman"/>
          <w:b/>
        </w:rPr>
        <w:t>3</w:t>
      </w:r>
      <w:r w:rsidRPr="003869EF">
        <w:rPr>
          <w:rFonts w:ascii="Times New Roman" w:hAnsi="Times New Roman" w:cs="Times New Roman"/>
          <w:b/>
          <w:lang w:val="en-US"/>
        </w:rPr>
        <w:t>D</w:t>
      </w:r>
      <w:r w:rsidRPr="003869EF">
        <w:rPr>
          <w:rFonts w:ascii="Times New Roman" w:eastAsia="SFRM1095" w:hAnsi="Times New Roman" w:cs="Times New Roman"/>
        </w:rPr>
        <w:t xml:space="preserve"> </w:t>
      </w:r>
    </w:p>
    <w:p w14:paraId="46991EE3" w14:textId="77777777" w:rsidR="009834D1" w:rsidRPr="003869EF" w:rsidRDefault="00270D35" w:rsidP="009834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Для учета слоистости породы ищется функция </w:t>
      </w:r>
      <w:r w:rsidR="009834D1" w:rsidRPr="003869EF">
        <w:rPr>
          <w:rFonts w:ascii="Times New Roman" w:hAnsi="Times New Roman" w:cs="Times New Roman"/>
        </w:rPr>
        <w:t xml:space="preserve"> Грина, которая используется для расчета ядра интегрального уравнения, связывающего давление и раскрытие</w:t>
      </w:r>
    </w:p>
    <w:p w14:paraId="7B42D7B5" w14:textId="77777777" w:rsidR="009834D1" w:rsidRPr="009834D1" w:rsidRDefault="009834D1" w:rsidP="009834D1">
      <w:pPr>
        <w:pStyle w:val="a3"/>
        <w:jc w:val="center"/>
        <w:rPr>
          <w:rFonts w:ascii="Times New Roman" w:eastAsiaTheme="minorEastAsia" w:hAnsi="Times New Roman" w:cs="Times New Roman"/>
          <w:sz w:val="28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p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w:bookmarkStart w:id="3" w:name="OLE_LINK2"/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</w:rPr>
                    <m:t>2</m:t>
                  </m:r>
                </m:sub>
              </m:sSub>
              <w:bookmarkEnd w:id="3"/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= </m:t>
          </m:r>
          <m:nary>
            <m:naryPr>
              <m:limLoc m:val="subSup"/>
              <m:supHide m:val="1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naryPr>
            <m:sub>
              <w:bookmarkStart w:id="4" w:name="OLE_LINK16"/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Ω</m:t>
              </m:r>
              <w:bookmarkEnd w:id="4"/>
            </m:sub>
            <m:sup/>
            <m:e>
              <w:bookmarkStart w:id="5" w:name="OLE_LINK19"/>
              <w:bookmarkStart w:id="6" w:name="OLE_LINK23"/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Q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w:bookmarkStart w:id="7" w:name="OLE_LINK29"/>
                  <w:bookmarkStart w:id="8" w:name="OLE_LINK30"/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sub>
                  </m:sSub>
                  <w:bookmarkEnd w:id="7"/>
                  <w:bookmarkEnd w:id="8"/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, </m:t>
                  </m:r>
                  <w:bookmarkStart w:id="9" w:name="OLE_LINK6"/>
                  <w:bookmarkStart w:id="10" w:name="OLE_LINK7"/>
                  <w:bookmarkStart w:id="11" w:name="OLE_LINK3"/>
                  <w:bookmarkStart w:id="12" w:name="OLE_LINK4"/>
                  <w:bookmarkStart w:id="13" w:name="OLE_LINK5"/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1</m:t>
                      </m:r>
                    </m:sub>
                  </m:sSub>
                  <w:bookmarkEnd w:id="9"/>
                  <w:bookmarkEnd w:id="10"/>
                  <m:r>
                    <w:rPr>
                      <w:rFonts w:ascii="Cambria Math" w:eastAsia="Calibri" w:hAnsi="Cambria Math" w:cs="Times New Roman"/>
                      <w:sz w:val="28"/>
                    </w:rPr>
                    <m:t>,</m:t>
                  </m:r>
                  <w:bookmarkStart w:id="14" w:name="OLE_LINK8"/>
                  <w:bookmarkStart w:id="15" w:name="OLE_LINK15"/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2</m:t>
                      </m:r>
                    </m:sub>
                  </m:sSub>
                  <w:bookmarkEnd w:id="11"/>
                  <w:bookmarkEnd w:id="12"/>
                  <w:bookmarkEnd w:id="13"/>
                  <w:bookmarkEnd w:id="14"/>
                  <w:bookmarkEnd w:id="15"/>
                </m:e>
              </m:d>
              <w:bookmarkEnd w:id="5"/>
              <w:bookmarkEnd w:id="6"/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</w:rPr>
            <m:t>w</m:t>
          </m:r>
          <w:bookmarkStart w:id="16" w:name="OLE_LINK362"/>
          <m:r>
            <w:rPr>
              <w:rFonts w:ascii="Cambria Math" w:eastAsia="Times New Roman" w:hAnsi="Cambria Math" w:cs="Times New Roman"/>
              <w:sz w:val="28"/>
              <w:szCs w:val="28"/>
            </w:rPr>
            <m:t>(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Calibri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</w:rPr>
            <m:t>,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Calibri" w:hAnsi="Cambria Math" w:cs="Times New Roman"/>
                  <w:sz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)</m:t>
          </m:r>
          <w:bookmarkEnd w:id="16"/>
          <m:r>
            <w:rPr>
              <w:rFonts w:ascii="Cambria Math" w:eastAsia="Times New Roman" w:hAnsi="Cambria Math" w:cs="Times New Roman"/>
              <w:sz w:val="28"/>
              <w:szCs w:val="28"/>
            </w:rPr>
            <m:t>d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Calibri" w:hAnsi="Cambria Math" w:cs="Times New Roman"/>
                  <w:sz w:val="28"/>
                </w:rPr>
                <m:t>1</m:t>
              </m:r>
            </m:sub>
          </m:sSub>
          <m:r>
            <w:rPr>
              <w:rFonts w:ascii="Cambria Math" w:eastAsia="Calibri" w:hAnsi="Cambria Math" w:cs="Times New Roman"/>
              <w:sz w:val="28"/>
              <w:lang w:val="en-US"/>
            </w:rPr>
            <m:t>d</m:t>
          </m:r>
          <m:sSub>
            <m:sSubPr>
              <m:ctrlPr>
                <w:rPr>
                  <w:rFonts w:ascii="Cambria Math" w:eastAsia="Calibri" w:hAnsi="Cambria Math" w:cs="Times New Roman"/>
                  <w:i/>
                  <w:sz w:val="28"/>
                  <w:lang w:val="en-US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lang w:val="en-US"/>
                    </w:rPr>
                  </m:ctrlPr>
                </m:accPr>
                <m:e>
                  <m:r>
                    <w:rPr>
                      <w:rFonts w:ascii="Cambria Math" w:eastAsia="Calibri" w:hAnsi="Cambria Math" w:cs="Times New Roman"/>
                      <w:sz w:val="28"/>
                      <w:lang w:val="en-US"/>
                    </w:rPr>
                    <m:t>x</m:t>
                  </m:r>
                </m:e>
              </m:acc>
            </m:e>
            <m:sub>
              <m:r>
                <w:rPr>
                  <w:rFonts w:ascii="Cambria Math" w:eastAsia="Calibri" w:hAnsi="Cambria Math" w:cs="Times New Roman"/>
                  <w:sz w:val="28"/>
                </w:rPr>
                <m:t>2</m:t>
              </m:r>
            </m:sub>
          </m:sSub>
        </m:oMath>
      </m:oMathPara>
    </w:p>
    <w:p w14:paraId="4E5A3483" w14:textId="77777777" w:rsidR="003768A8" w:rsidRPr="00DB735F" w:rsidRDefault="003768A8" w:rsidP="00DB735F">
      <w:pPr>
        <w:pStyle w:val="a3"/>
        <w:numPr>
          <w:ilvl w:val="0"/>
          <w:numId w:val="2"/>
        </w:numPr>
        <w:rPr>
          <w:rFonts w:ascii="Times New Roman" w:eastAsia="SFRM1095" w:hAnsi="Times New Roman" w:cs="Times New Roman"/>
        </w:rPr>
      </w:pPr>
      <w:r>
        <w:rPr>
          <w:rFonts w:ascii="Times New Roman" w:eastAsia="SFRM1095" w:hAnsi="Times New Roman" w:cs="Times New Roman"/>
        </w:rPr>
        <w:t xml:space="preserve">Создан эффективный алгоритм </w:t>
      </w:r>
      <w:r w:rsidR="009834D1">
        <w:rPr>
          <w:rFonts w:ascii="Times New Roman" w:eastAsia="SFRM1095" w:hAnsi="Times New Roman" w:cs="Times New Roman"/>
        </w:rPr>
        <w:t>расчета функции Грина для трехмерной среды</w:t>
      </w:r>
    </w:p>
    <w:p w14:paraId="759D65DF" w14:textId="77777777" w:rsidR="00032BCF" w:rsidRPr="00DB735F" w:rsidRDefault="00917A10" w:rsidP="00032BCF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SFRM1095" w:hAnsi="Times New Roman" w:cs="Times New Roman"/>
        </w:rPr>
        <w:t>Пример влияние различных упругих модулей на смещение в слоях под воздействием точечного силового источника.</w:t>
      </w:r>
      <w:r w:rsidR="003869EF" w:rsidRPr="00917A10">
        <w:rPr>
          <w:rFonts w:ascii="Times New Roman" w:eastAsia="SFRM1095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0</m:t>
            </m:r>
          </m:sub>
        </m:sSub>
        <m:r>
          <w:rPr>
            <w:rFonts w:ascii="Cambria Math" w:eastAsia="SFRM1095" w:hAnsi="Cambria Math" w:cs="Times New Roman"/>
          </w:rPr>
          <m:t>=1,</m:t>
        </m:r>
      </m:oMath>
      <w:r w:rsidR="003869EF" w:rsidRPr="00917A10">
        <w:rPr>
          <w:rFonts w:ascii="Times New Roman" w:eastAsia="SFRM1095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1</m:t>
            </m:r>
          </m:sub>
        </m:sSub>
        <m:r>
          <w:rPr>
            <w:rFonts w:ascii="Cambria Math" w:eastAsia="SFRM1095" w:hAnsi="Cambria Math" w:cs="Times New Roman"/>
          </w:rPr>
          <m:t>=2</m:t>
        </m:r>
      </m:oMath>
      <w:r w:rsidR="003869EF" w:rsidRPr="00917A10">
        <w:rPr>
          <w:rFonts w:ascii="Times New Roman" w:eastAsia="SFRM1095" w:hAnsi="Times New Roman" w:cs="Times New Roman"/>
        </w:rPr>
        <w:t xml:space="preserve">, </w:t>
      </w:r>
      <m:oMath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2</m:t>
            </m:r>
          </m:sub>
        </m:sSub>
        <m:r>
          <w:rPr>
            <w:rFonts w:ascii="Cambria Math" w:eastAsia="SFRM1095" w:hAnsi="Cambria Math" w:cs="Times New Roman"/>
          </w:rPr>
          <m:t>=0.1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3</m:t>
            </m:r>
          </m:sub>
        </m:sSub>
        <m:r>
          <w:rPr>
            <w:rFonts w:ascii="Cambria Math" w:eastAsia="SFRM1095" w:hAnsi="Cambria Math" w:cs="Times New Roman"/>
          </w:rPr>
          <m:t>=5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4</m:t>
            </m:r>
          </m:sub>
        </m:sSub>
        <m:r>
          <w:rPr>
            <w:rFonts w:ascii="Cambria Math" w:eastAsia="SFRM1095" w:hAnsi="Cambria Math" w:cs="Times New Roman"/>
          </w:rPr>
          <m:t>=3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5</m:t>
            </m:r>
          </m:sub>
        </m:sSub>
        <m:r>
          <w:rPr>
            <w:rFonts w:ascii="Cambria Math" w:eastAsia="SFRM1095" w:hAnsi="Cambria Math" w:cs="Times New Roman"/>
          </w:rPr>
          <m:t>=7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6</m:t>
            </m:r>
          </m:sub>
        </m:sSub>
        <m:r>
          <w:rPr>
            <w:rFonts w:ascii="Cambria Math" w:eastAsia="SFRM1095" w:hAnsi="Cambria Math" w:cs="Times New Roman"/>
          </w:rPr>
          <m:t>=4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7</m:t>
            </m:r>
          </m:sub>
        </m:sSub>
        <m:r>
          <w:rPr>
            <w:rFonts w:ascii="Cambria Math" w:eastAsia="SFRM1095" w:hAnsi="Cambria Math" w:cs="Times New Roman"/>
          </w:rPr>
          <m:t>=6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8</m:t>
            </m:r>
          </m:sub>
        </m:sSub>
        <m:r>
          <w:rPr>
            <w:rFonts w:ascii="Cambria Math" w:eastAsia="SFRM1095" w:hAnsi="Cambria Math" w:cs="Times New Roman"/>
          </w:rPr>
          <m:t>=3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9</m:t>
            </m:r>
          </m:sub>
        </m:sSub>
        <m:r>
          <w:rPr>
            <w:rFonts w:ascii="Cambria Math" w:eastAsia="SFRM1095" w:hAnsi="Cambria Math" w:cs="Times New Roman"/>
          </w:rPr>
          <m:t>=8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10</m:t>
            </m:r>
          </m:sub>
        </m:sSub>
        <m:r>
          <w:rPr>
            <w:rFonts w:ascii="Cambria Math" w:eastAsia="SFRM1095" w:hAnsi="Cambria Math" w:cs="Times New Roman"/>
          </w:rPr>
          <m:t>=4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11</m:t>
            </m:r>
          </m:sub>
        </m:sSub>
        <m:r>
          <w:rPr>
            <w:rFonts w:ascii="Cambria Math" w:eastAsia="SFRM1095" w:hAnsi="Cambria Math" w:cs="Times New Roman"/>
          </w:rPr>
          <m:t>=6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12</m:t>
            </m:r>
          </m:sub>
        </m:sSub>
        <m:r>
          <w:rPr>
            <w:rFonts w:ascii="Cambria Math" w:eastAsia="SFRM1095" w:hAnsi="Cambria Math" w:cs="Times New Roman"/>
          </w:rPr>
          <m:t>=10</m:t>
        </m:r>
      </m:oMath>
      <w:r w:rsidR="003869EF" w:rsidRPr="00917A10">
        <w:rPr>
          <w:rFonts w:ascii="Times New Roman" w:eastAsia="SFRM1095" w:hAnsi="Times New Roman" w:cs="Times New Roman"/>
        </w:rPr>
        <w:t>,</w:t>
      </w:r>
      <m:oMath>
        <m:r>
          <w:rPr>
            <w:rFonts w:ascii="Cambria Math" w:eastAsia="SFRM1095" w:hAnsi="Cambria Math" w:cs="Times New Roman"/>
            <w:lang w:val="en-US"/>
          </w:rPr>
          <m:t> </m:t>
        </m:r>
        <m:sSub>
          <m:sSubPr>
            <m:ctrlPr>
              <w:rPr>
                <w:rFonts w:ascii="Cambria Math" w:eastAsia="SFRM1095" w:hAnsi="Cambria Math" w:cs="Times New Roman"/>
                <w:i/>
                <w:iCs/>
              </w:rPr>
            </m:ctrlPr>
          </m:sSubPr>
          <m:e>
            <m:r>
              <w:rPr>
                <w:rFonts w:ascii="Cambria Math" w:eastAsia="SFRM1095" w:hAnsi="Cambria Math" w:cs="Times New Roman"/>
                <w:lang w:val="en-US"/>
              </w:rPr>
              <m:t>E</m:t>
            </m:r>
          </m:e>
          <m:sub>
            <m:r>
              <w:rPr>
                <w:rFonts w:ascii="Cambria Math" w:eastAsia="SFRM1095" w:hAnsi="Cambria Math" w:cs="Times New Roman"/>
              </w:rPr>
              <m:t>13</m:t>
            </m:r>
          </m:sub>
        </m:sSub>
        <m:r>
          <w:rPr>
            <w:rFonts w:ascii="Cambria Math" w:eastAsia="SFRM1095" w:hAnsi="Cambria Math" w:cs="Times New Roman"/>
          </w:rPr>
          <m:t>=6</m:t>
        </m:r>
      </m:oMath>
      <w:r w:rsidR="003869EF" w:rsidRPr="00917A10">
        <w:rPr>
          <w:rFonts w:ascii="Times New Roman" w:eastAsia="SFRM1095" w:hAnsi="Times New Roman" w:cs="Times New Roman"/>
        </w:rPr>
        <w:t>.</w:t>
      </w:r>
      <w:r w:rsidR="004644D4" w:rsidRPr="00917A10">
        <w:rPr>
          <w:rFonts w:ascii="Times New Roman" w:eastAsia="SFRM1095" w:hAnsi="Times New Roman" w:cs="Times New Roman"/>
        </w:rPr>
        <w:t xml:space="preserve"> </w:t>
      </w:r>
      <w:r w:rsidR="003869EF" w:rsidRPr="00032BCF">
        <w:rPr>
          <w:rFonts w:ascii="Times New Roman" w:eastAsia="SFRM1095" w:hAnsi="Times New Roman" w:cs="Times New Roman"/>
        </w:rPr>
        <w:t>Аналитическое решение – решение Кельвина для однородной среды</w:t>
      </w:r>
      <w:r w:rsidR="00115232" w:rsidRPr="00032BCF">
        <w:rPr>
          <w:rFonts w:ascii="Times New Roman" w:eastAsia="SFRM1095" w:hAnsi="Times New Roman" w:cs="Times New Roman"/>
        </w:rPr>
        <w:t xml:space="preserve">. </w:t>
      </w:r>
      <w:r w:rsidR="004644D4" w:rsidRPr="00032BCF">
        <w:rPr>
          <w:rFonts w:ascii="Times New Roman" w:eastAsia="SFRM1095" w:hAnsi="Times New Roman" w:cs="Times New Roman"/>
        </w:rPr>
        <w:t xml:space="preserve"> </w:t>
      </w:r>
    </w:p>
    <w:p w14:paraId="325A0583" w14:textId="77777777" w:rsidR="00DB735F" w:rsidRPr="00DB735F" w:rsidRDefault="00DB735F" w:rsidP="00DB735F">
      <w:pPr>
        <w:pStyle w:val="a3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965CC2" w14:textId="181676BA" w:rsidR="001D4A06" w:rsidRPr="003869EF" w:rsidRDefault="001D4A06" w:rsidP="001D4A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07C454" wp14:editId="4DB0BB21">
            <wp:extent cx="2724150" cy="1959820"/>
            <wp:effectExtent l="0" t="0" r="0" b="2540"/>
            <wp:docPr id="3" name="Рисунок 3" descr="C:\Users\root\AppData\Local\Microsoft\Windows\INetCache\Content.Word\U1_la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ot\AppData\Local\Microsoft\Windows\INetCache\Content.Word\U1_lay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20" cy="19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03BDD5" wp14:editId="330619BA">
            <wp:extent cx="2737199" cy="1962150"/>
            <wp:effectExtent l="0" t="0" r="6350" b="0"/>
            <wp:docPr id="2" name="Рисунок 2" descr="C:\Users\root\AppData\Local\Microsoft\Windows\INetCache\Content.Word\U2_la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ot\AppData\Local\Microsoft\Windows\INetCache\Content.Word\U2_lay_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047" cy="196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AFA31" w14:textId="77777777" w:rsidR="006D4790" w:rsidRPr="003869EF" w:rsidRDefault="006D4790" w:rsidP="00B07C51">
      <w:pPr>
        <w:pStyle w:val="a3"/>
        <w:ind w:left="0"/>
        <w:rPr>
          <w:rFonts w:ascii="Times New Roman" w:hAnsi="Times New Roman" w:cs="Times New Roman"/>
          <w:b/>
        </w:rPr>
      </w:pPr>
      <w:r w:rsidRPr="003869EF">
        <w:rPr>
          <w:rFonts w:ascii="Times New Roman" w:hAnsi="Times New Roman" w:cs="Times New Roman"/>
          <w:b/>
        </w:rPr>
        <w:t>Заключение</w:t>
      </w:r>
    </w:p>
    <w:p w14:paraId="25FCD33D" w14:textId="77777777" w:rsidR="003B7226" w:rsidRPr="003869EF" w:rsidRDefault="00334884" w:rsidP="006D479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869EF">
        <w:rPr>
          <w:rFonts w:ascii="Times New Roman" w:hAnsi="Times New Roman" w:cs="Times New Roman"/>
        </w:rPr>
        <w:t xml:space="preserve">Для </w:t>
      </w:r>
      <w:r w:rsidR="00244BC5">
        <w:rPr>
          <w:rFonts w:ascii="Times New Roman" w:hAnsi="Times New Roman" w:cs="Times New Roman"/>
          <w:lang w:val="en-US"/>
        </w:rPr>
        <w:t>P</w:t>
      </w:r>
      <w:r w:rsidR="00244BC5" w:rsidRPr="00244BC5">
        <w:rPr>
          <w:rFonts w:ascii="Times New Roman" w:hAnsi="Times New Roman" w:cs="Times New Roman"/>
        </w:rPr>
        <w:t>3</w:t>
      </w:r>
      <w:r w:rsidR="00244BC5">
        <w:rPr>
          <w:rFonts w:ascii="Times New Roman" w:hAnsi="Times New Roman" w:cs="Times New Roman"/>
          <w:lang w:val="en-US"/>
        </w:rPr>
        <w:t>D</w:t>
      </w:r>
      <w:r w:rsidRPr="003869EF">
        <w:rPr>
          <w:rFonts w:ascii="Times New Roman" w:hAnsi="Times New Roman" w:cs="Times New Roman"/>
        </w:rPr>
        <w:t xml:space="preserve"> модели разработан эффективный метод расчета скорости роста трещины в </w:t>
      </w:r>
      <w:r w:rsidR="005616F9">
        <w:rPr>
          <w:rFonts w:ascii="Times New Roman" w:hAnsi="Times New Roman" w:cs="Times New Roman"/>
        </w:rPr>
        <w:t>высоту</w:t>
      </w:r>
    </w:p>
    <w:p w14:paraId="6F408FCB" w14:textId="77777777" w:rsidR="00334884" w:rsidRPr="003869EF" w:rsidRDefault="00E12E57" w:rsidP="006D479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869EF">
        <w:rPr>
          <w:rFonts w:ascii="Times New Roman" w:hAnsi="Times New Roman" w:cs="Times New Roman"/>
        </w:rPr>
        <w:t xml:space="preserve">Для </w:t>
      </w:r>
      <w:r w:rsidR="00244BC5">
        <w:rPr>
          <w:rFonts w:ascii="Times New Roman" w:hAnsi="Times New Roman" w:cs="Times New Roman"/>
          <w:lang w:val="en-US"/>
        </w:rPr>
        <w:t>PL</w:t>
      </w:r>
      <w:r w:rsidR="00244BC5" w:rsidRPr="00244BC5">
        <w:rPr>
          <w:rFonts w:ascii="Times New Roman" w:hAnsi="Times New Roman" w:cs="Times New Roman"/>
        </w:rPr>
        <w:t>3</w:t>
      </w:r>
      <w:r w:rsidR="00244BC5">
        <w:rPr>
          <w:rFonts w:ascii="Times New Roman" w:hAnsi="Times New Roman" w:cs="Times New Roman"/>
          <w:lang w:val="en-US"/>
        </w:rPr>
        <w:t>D</w:t>
      </w:r>
      <w:r w:rsidRPr="003869EF">
        <w:rPr>
          <w:rFonts w:ascii="Times New Roman" w:hAnsi="Times New Roman" w:cs="Times New Roman"/>
        </w:rPr>
        <w:t xml:space="preserve"> модели разработан алгоритм учета </w:t>
      </w:r>
      <w:r w:rsidR="00244BC5">
        <w:rPr>
          <w:rFonts w:ascii="Times New Roman" w:hAnsi="Times New Roman" w:cs="Times New Roman"/>
        </w:rPr>
        <w:t>слоистости породы</w:t>
      </w:r>
    </w:p>
    <w:p w14:paraId="1AD955A9" w14:textId="77777777" w:rsidR="0087246D" w:rsidRDefault="0087246D" w:rsidP="006D4790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869EF">
        <w:rPr>
          <w:rFonts w:ascii="Times New Roman" w:hAnsi="Times New Roman" w:cs="Times New Roman"/>
        </w:rPr>
        <w:t>Модифицированные модели позволяют с большей точностью рассчитывать геометрию трещины ГРП, что в свою очередь может увеличить эффективность проведения гидроразрыва пласта.</w:t>
      </w:r>
    </w:p>
    <w:p w14:paraId="5C1D88BC" w14:textId="49DBE384" w:rsidR="00073FB7" w:rsidRDefault="00073FB7" w:rsidP="009F4D33">
      <w:pPr>
        <w:rPr>
          <w:rFonts w:ascii="Times New Roman" w:hAnsi="Times New Roman" w:cs="Times New Roman"/>
          <w:b/>
        </w:rPr>
      </w:pPr>
      <w:r w:rsidRPr="00073FB7">
        <w:rPr>
          <w:rFonts w:ascii="Times New Roman" w:hAnsi="Times New Roman" w:cs="Times New Roman"/>
          <w:b/>
        </w:rPr>
        <w:t>Литература</w:t>
      </w:r>
    </w:p>
    <w:p w14:paraId="334A8E8E" w14:textId="77777777" w:rsidR="00E7160A" w:rsidRPr="00E7160A" w:rsidRDefault="00E7160A" w:rsidP="00E7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60A">
        <w:rPr>
          <w:rFonts w:ascii="Times New Roman" w:hAnsi="Times New Roman" w:cs="Times New Roman"/>
          <w:color w:val="000000"/>
          <w:lang w:val="en-US"/>
        </w:rPr>
        <w:t xml:space="preserve">[1] Dontsov E., Peirce A. 2015 </w:t>
      </w:r>
      <w:r w:rsidRPr="00E7160A">
        <w:rPr>
          <w:rFonts w:ascii="Times New Roman" w:hAnsi="Times New Roman" w:cs="Times New Roman"/>
          <w:lang w:val="en-US"/>
        </w:rPr>
        <w:t xml:space="preserve">An enhanced pseudo-3D model for hydraulic fracturing accounting for viscous height growth, non-local elasticity, and lateral toughness, Engineering Fracture Mechanics 142, 116–139. </w:t>
      </w:r>
    </w:p>
    <w:p w14:paraId="4E4B9BDA" w14:textId="77777777" w:rsidR="00E7160A" w:rsidRPr="00E7160A" w:rsidRDefault="00E7160A" w:rsidP="00E716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5A6D1DD" w14:textId="0D6961F5" w:rsidR="00E7160A" w:rsidRPr="00E7160A" w:rsidRDefault="00E7160A" w:rsidP="00E7160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E7160A">
        <w:rPr>
          <w:rFonts w:ascii="Times New Roman" w:hAnsi="Times New Roman" w:cs="Times New Roman"/>
          <w:lang w:val="en-US"/>
        </w:rPr>
        <w:t>[2] I.O. Gladkov, A.M. Linkov, Khristianovich-Geertsma-de Klerk problem with stress contrast, Applied Mathematics and Technical Physics, 2018 (</w:t>
      </w:r>
      <w:r w:rsidRPr="00E7160A">
        <w:rPr>
          <w:rFonts w:ascii="Times New Roman" w:hAnsi="Times New Roman" w:cs="Times New Roman"/>
        </w:rPr>
        <w:t>в</w:t>
      </w:r>
      <w:r w:rsidRPr="00E7160A">
        <w:rPr>
          <w:rFonts w:ascii="Times New Roman" w:hAnsi="Times New Roman" w:cs="Times New Roman"/>
          <w:lang w:val="en-US"/>
        </w:rPr>
        <w:t xml:space="preserve"> </w:t>
      </w:r>
      <w:r w:rsidRPr="00E7160A">
        <w:rPr>
          <w:rFonts w:ascii="Times New Roman" w:hAnsi="Times New Roman" w:cs="Times New Roman"/>
        </w:rPr>
        <w:t>печати</w:t>
      </w:r>
      <w:r w:rsidRPr="00E7160A">
        <w:rPr>
          <w:rFonts w:ascii="Times New Roman" w:hAnsi="Times New Roman" w:cs="Times New Roman"/>
          <w:lang w:val="en-US"/>
        </w:rPr>
        <w:t>).</w:t>
      </w:r>
    </w:p>
    <w:p w14:paraId="13B42442" w14:textId="6CA70E20" w:rsidR="00073FB7" w:rsidRDefault="00E7160A" w:rsidP="00092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160A">
        <w:rPr>
          <w:rFonts w:ascii="Times New Roman" w:hAnsi="Times New Roman" w:cs="Times New Roman"/>
          <w:lang w:val="en-US"/>
        </w:rPr>
        <w:lastRenderedPageBreak/>
        <w:t xml:space="preserve">[3] </w:t>
      </w:r>
      <w:r w:rsidRPr="00E7160A">
        <w:rPr>
          <w:rFonts w:ascii="Times New Roman" w:hAnsi="Times New Roman" w:cs="Times New Roman"/>
          <w:lang w:val="en-US"/>
        </w:rPr>
        <w:t xml:space="preserve">Markov N. S., Linkov A. M., Linkov A. M. eAN EFFECTIVE METHOD TO FIND GREEN'S FUNCTIONS FOR LAYERED MEDIA //Materials Physics &amp; Mechanics. – 2017. – </w:t>
      </w:r>
      <w:r w:rsidRPr="00E7160A">
        <w:rPr>
          <w:rFonts w:ascii="Times New Roman" w:hAnsi="Times New Roman" w:cs="Times New Roman"/>
        </w:rPr>
        <w:t>Т</w:t>
      </w:r>
      <w:r w:rsidRPr="00E7160A">
        <w:rPr>
          <w:rFonts w:ascii="Times New Roman" w:hAnsi="Times New Roman" w:cs="Times New Roman"/>
          <w:lang w:val="en-US"/>
        </w:rPr>
        <w:t xml:space="preserve">. 32. – №. </w:t>
      </w:r>
      <w:r w:rsidRPr="00E7160A">
        <w:rPr>
          <w:rFonts w:ascii="Times New Roman" w:hAnsi="Times New Roman" w:cs="Times New Roman"/>
        </w:rPr>
        <w:t>2.</w:t>
      </w:r>
    </w:p>
    <w:p w14:paraId="5FD5DD54" w14:textId="77777777" w:rsidR="000923E6" w:rsidRPr="000923E6" w:rsidRDefault="000923E6" w:rsidP="000923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B7F210" w14:textId="6F98898A" w:rsidR="00B07C51" w:rsidRPr="000923E6" w:rsidRDefault="000923E6" w:rsidP="00830219">
      <w:pPr>
        <w:rPr>
          <w:rFonts w:ascii="Times New Roman" w:hAnsi="Times New Roman" w:cs="Times New Roman"/>
          <w:highlight w:val="yellow"/>
        </w:rPr>
      </w:pPr>
      <w:r w:rsidRPr="000923E6">
        <w:rPr>
          <w:rFonts w:ascii="Times New Roman" w:hAnsi="Times New Roman" w:cs="Times New Roman"/>
        </w:rPr>
        <w:t>Работа выполнена при финансовой поддержке Министерства образования и науки Российской Федерации в рамках ФЦП "Исследования и разработки по приоритетным направлениям развития научно-технологического комплекса России на 2014-2020 годы", Мероприятие 1.2., Соглашение о предоставлении субсидии № 14.575.21.0146 от 26.09.2017, уникальный идентификатор ПНИ: RFMEFI57517X0146.</w:t>
      </w:r>
    </w:p>
    <w:sectPr w:rsidR="00B07C51" w:rsidRPr="00092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A74"/>
    <w:multiLevelType w:val="hybridMultilevel"/>
    <w:tmpl w:val="A76C5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291"/>
    <w:multiLevelType w:val="hybridMultilevel"/>
    <w:tmpl w:val="32C2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7C5B"/>
    <w:multiLevelType w:val="hybridMultilevel"/>
    <w:tmpl w:val="E4E49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35AC0"/>
    <w:multiLevelType w:val="hybridMultilevel"/>
    <w:tmpl w:val="D3A89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E125A"/>
    <w:multiLevelType w:val="hybridMultilevel"/>
    <w:tmpl w:val="68CE064E"/>
    <w:lvl w:ilvl="0" w:tplc="5D98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E2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2C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A8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86A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08D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25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84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B25E53"/>
    <w:multiLevelType w:val="hybridMultilevel"/>
    <w:tmpl w:val="DE9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23275"/>
    <w:multiLevelType w:val="hybridMultilevel"/>
    <w:tmpl w:val="C9624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45B47"/>
    <w:multiLevelType w:val="hybridMultilevel"/>
    <w:tmpl w:val="E1A4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12965"/>
    <w:multiLevelType w:val="hybridMultilevel"/>
    <w:tmpl w:val="7C540A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BF3060"/>
    <w:multiLevelType w:val="hybridMultilevel"/>
    <w:tmpl w:val="FC2CE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11790"/>
    <w:multiLevelType w:val="hybridMultilevel"/>
    <w:tmpl w:val="4A3E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BF"/>
    <w:rsid w:val="000135AA"/>
    <w:rsid w:val="00020184"/>
    <w:rsid w:val="000220A0"/>
    <w:rsid w:val="00025334"/>
    <w:rsid w:val="0003036F"/>
    <w:rsid w:val="00032BCF"/>
    <w:rsid w:val="000735CA"/>
    <w:rsid w:val="00073FB7"/>
    <w:rsid w:val="000923E6"/>
    <w:rsid w:val="000D5E82"/>
    <w:rsid w:val="000F70AB"/>
    <w:rsid w:val="0010398D"/>
    <w:rsid w:val="00115232"/>
    <w:rsid w:val="00151BA0"/>
    <w:rsid w:val="00155631"/>
    <w:rsid w:val="00160C01"/>
    <w:rsid w:val="001940F3"/>
    <w:rsid w:val="001A406A"/>
    <w:rsid w:val="001D4A06"/>
    <w:rsid w:val="001E2A5A"/>
    <w:rsid w:val="00215186"/>
    <w:rsid w:val="002264FA"/>
    <w:rsid w:val="00244BC5"/>
    <w:rsid w:val="00265CA7"/>
    <w:rsid w:val="00270D35"/>
    <w:rsid w:val="002A5486"/>
    <w:rsid w:val="002B074B"/>
    <w:rsid w:val="002B3CB6"/>
    <w:rsid w:val="002D25BF"/>
    <w:rsid w:val="002E60B9"/>
    <w:rsid w:val="00300FD9"/>
    <w:rsid w:val="00327FB4"/>
    <w:rsid w:val="00334884"/>
    <w:rsid w:val="00344117"/>
    <w:rsid w:val="00360EA2"/>
    <w:rsid w:val="003672A6"/>
    <w:rsid w:val="003768A8"/>
    <w:rsid w:val="00384F83"/>
    <w:rsid w:val="003869EF"/>
    <w:rsid w:val="003B347F"/>
    <w:rsid w:val="003B7226"/>
    <w:rsid w:val="003D60BD"/>
    <w:rsid w:val="003F1CD4"/>
    <w:rsid w:val="003F5555"/>
    <w:rsid w:val="00403CE5"/>
    <w:rsid w:val="00405780"/>
    <w:rsid w:val="004204BA"/>
    <w:rsid w:val="00432C71"/>
    <w:rsid w:val="004432FE"/>
    <w:rsid w:val="00450B30"/>
    <w:rsid w:val="004644D4"/>
    <w:rsid w:val="00477A8C"/>
    <w:rsid w:val="0049464A"/>
    <w:rsid w:val="004C16A4"/>
    <w:rsid w:val="004C29A5"/>
    <w:rsid w:val="004C4466"/>
    <w:rsid w:val="004D1B98"/>
    <w:rsid w:val="004D28CF"/>
    <w:rsid w:val="004D3106"/>
    <w:rsid w:val="004E1F12"/>
    <w:rsid w:val="00531DCF"/>
    <w:rsid w:val="00534B91"/>
    <w:rsid w:val="00537B83"/>
    <w:rsid w:val="005616F9"/>
    <w:rsid w:val="005803ED"/>
    <w:rsid w:val="00597C31"/>
    <w:rsid w:val="005D3CFC"/>
    <w:rsid w:val="005D71C5"/>
    <w:rsid w:val="005E0A96"/>
    <w:rsid w:val="00606479"/>
    <w:rsid w:val="0060671B"/>
    <w:rsid w:val="00607E2F"/>
    <w:rsid w:val="00616E09"/>
    <w:rsid w:val="006202B5"/>
    <w:rsid w:val="0065058C"/>
    <w:rsid w:val="00676C79"/>
    <w:rsid w:val="006849D2"/>
    <w:rsid w:val="006A5A6E"/>
    <w:rsid w:val="006C56BE"/>
    <w:rsid w:val="006D4790"/>
    <w:rsid w:val="006F652B"/>
    <w:rsid w:val="00700590"/>
    <w:rsid w:val="007219DB"/>
    <w:rsid w:val="00723510"/>
    <w:rsid w:val="00736F3F"/>
    <w:rsid w:val="007420F6"/>
    <w:rsid w:val="00772FF7"/>
    <w:rsid w:val="00773E34"/>
    <w:rsid w:val="007818B2"/>
    <w:rsid w:val="007B5C20"/>
    <w:rsid w:val="007C6016"/>
    <w:rsid w:val="007E16E0"/>
    <w:rsid w:val="007E29AC"/>
    <w:rsid w:val="007F62DD"/>
    <w:rsid w:val="00830219"/>
    <w:rsid w:val="008437A1"/>
    <w:rsid w:val="0085561D"/>
    <w:rsid w:val="0087246D"/>
    <w:rsid w:val="00885529"/>
    <w:rsid w:val="00894719"/>
    <w:rsid w:val="008B21EA"/>
    <w:rsid w:val="008B3B26"/>
    <w:rsid w:val="008D13CA"/>
    <w:rsid w:val="008D62E9"/>
    <w:rsid w:val="008E7567"/>
    <w:rsid w:val="00901E36"/>
    <w:rsid w:val="00917A10"/>
    <w:rsid w:val="009646EA"/>
    <w:rsid w:val="009713D4"/>
    <w:rsid w:val="00973775"/>
    <w:rsid w:val="00976D0F"/>
    <w:rsid w:val="009834D1"/>
    <w:rsid w:val="009E259E"/>
    <w:rsid w:val="009F4D33"/>
    <w:rsid w:val="00A1643D"/>
    <w:rsid w:val="00A572C0"/>
    <w:rsid w:val="00A63553"/>
    <w:rsid w:val="00A91952"/>
    <w:rsid w:val="00A960A1"/>
    <w:rsid w:val="00AB4BC5"/>
    <w:rsid w:val="00AC0CBF"/>
    <w:rsid w:val="00AD29F9"/>
    <w:rsid w:val="00AD6043"/>
    <w:rsid w:val="00B00FB3"/>
    <w:rsid w:val="00B07C51"/>
    <w:rsid w:val="00B16522"/>
    <w:rsid w:val="00B36B1C"/>
    <w:rsid w:val="00B42CF4"/>
    <w:rsid w:val="00B51A54"/>
    <w:rsid w:val="00B6123A"/>
    <w:rsid w:val="00B91B8B"/>
    <w:rsid w:val="00BC4253"/>
    <w:rsid w:val="00BC72E8"/>
    <w:rsid w:val="00BF0EE0"/>
    <w:rsid w:val="00C20FB8"/>
    <w:rsid w:val="00C53239"/>
    <w:rsid w:val="00C6136D"/>
    <w:rsid w:val="00C65071"/>
    <w:rsid w:val="00C963FE"/>
    <w:rsid w:val="00CB273D"/>
    <w:rsid w:val="00CD426B"/>
    <w:rsid w:val="00CE089B"/>
    <w:rsid w:val="00CF3464"/>
    <w:rsid w:val="00CF7260"/>
    <w:rsid w:val="00D05CBC"/>
    <w:rsid w:val="00D42555"/>
    <w:rsid w:val="00D460A8"/>
    <w:rsid w:val="00D479C4"/>
    <w:rsid w:val="00D564A4"/>
    <w:rsid w:val="00D73D76"/>
    <w:rsid w:val="00D822D4"/>
    <w:rsid w:val="00D8268E"/>
    <w:rsid w:val="00D85A60"/>
    <w:rsid w:val="00D86AFC"/>
    <w:rsid w:val="00DA501C"/>
    <w:rsid w:val="00DB735F"/>
    <w:rsid w:val="00DE66ED"/>
    <w:rsid w:val="00DF46DF"/>
    <w:rsid w:val="00DF5096"/>
    <w:rsid w:val="00E12E57"/>
    <w:rsid w:val="00E13552"/>
    <w:rsid w:val="00E20B0A"/>
    <w:rsid w:val="00E32077"/>
    <w:rsid w:val="00E33392"/>
    <w:rsid w:val="00E33ABC"/>
    <w:rsid w:val="00E45863"/>
    <w:rsid w:val="00E7160A"/>
    <w:rsid w:val="00E825CA"/>
    <w:rsid w:val="00E87205"/>
    <w:rsid w:val="00E977D4"/>
    <w:rsid w:val="00EA3DB0"/>
    <w:rsid w:val="00EC28BC"/>
    <w:rsid w:val="00ED3EA7"/>
    <w:rsid w:val="00EF26B5"/>
    <w:rsid w:val="00F02F14"/>
    <w:rsid w:val="00F34D93"/>
    <w:rsid w:val="00F4457B"/>
    <w:rsid w:val="00F65EBE"/>
    <w:rsid w:val="00F71828"/>
    <w:rsid w:val="00F81559"/>
    <w:rsid w:val="00FC141C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3C4"/>
  <w15:docId w15:val="{06F43A38-B606-4BA2-980A-E0F6BE64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B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60EA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0EA2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0EA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0EA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0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C2174-6846-4A77-8390-0EC8C1C29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2018-04-19T08:43:00Z</dcterms:created>
  <dcterms:modified xsi:type="dcterms:W3CDTF">2018-04-19T09:06:00Z</dcterms:modified>
</cp:coreProperties>
</file>