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CD" w:rsidRPr="001E0528" w:rsidRDefault="008807CD" w:rsidP="008807CD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E0528">
        <w:rPr>
          <w:rFonts w:ascii="Times New Roman" w:hAnsi="Times New Roman" w:cs="Times New Roman"/>
          <w:sz w:val="24"/>
          <w:szCs w:val="24"/>
        </w:rPr>
        <w:t xml:space="preserve">В.П. Казаков </w:t>
      </w:r>
    </w:p>
    <w:p w:rsidR="008807CD" w:rsidRPr="001E0528" w:rsidRDefault="008807CD" w:rsidP="008807CD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8807CD" w:rsidRPr="001E0528" w:rsidRDefault="008807CD" w:rsidP="008807CD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528">
        <w:rPr>
          <w:rFonts w:ascii="Times New Roman" w:hAnsi="Times New Roman" w:cs="Times New Roman"/>
          <w:b/>
          <w:sz w:val="24"/>
          <w:szCs w:val="24"/>
        </w:rPr>
        <w:t>Исследование свойств сферических экранов в широкой полосе частот</w:t>
      </w:r>
    </w:p>
    <w:p w:rsidR="008807CD" w:rsidRPr="001E0528" w:rsidRDefault="008807CD" w:rsidP="008807CD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373F6" w:rsidRDefault="00B373F6" w:rsidP="00B373F6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E0528">
        <w:rPr>
          <w:rFonts w:ascii="Times New Roman" w:hAnsi="Times New Roman" w:cs="Times New Roman"/>
          <w:sz w:val="24"/>
          <w:szCs w:val="24"/>
        </w:rPr>
        <w:t>Санкт-Петербургский политехнический университет Петра Великого</w:t>
      </w:r>
    </w:p>
    <w:p w:rsidR="001D4BF2" w:rsidRPr="001D4BF2" w:rsidRDefault="00062E85" w:rsidP="00B373F6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физики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01EDC">
        <w:rPr>
          <w:rFonts w:ascii="Times New Roman" w:hAnsi="Times New Roman" w:cs="Times New Roman"/>
          <w:sz w:val="24"/>
          <w:szCs w:val="24"/>
        </w:rPr>
        <w:t>телекоммуникаций</w:t>
      </w:r>
      <w:bookmarkStart w:id="0" w:name="_GoBack"/>
      <w:bookmarkEnd w:id="0"/>
    </w:p>
    <w:p w:rsidR="00B373F6" w:rsidRPr="001E0528" w:rsidRDefault="00B373F6" w:rsidP="001D4BF2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E0528">
        <w:rPr>
          <w:rFonts w:ascii="Times New Roman" w:hAnsi="Times New Roman" w:cs="Times New Roman"/>
          <w:sz w:val="24"/>
          <w:szCs w:val="24"/>
        </w:rPr>
        <w:t>Высшая школа прикладной физики и космических технологий</w:t>
      </w:r>
    </w:p>
    <w:p w:rsidR="00B373F6" w:rsidRPr="001E0528" w:rsidRDefault="00B373F6" w:rsidP="008807CD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373F6" w:rsidRDefault="00B373F6" w:rsidP="008807CD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E0528">
        <w:rPr>
          <w:rFonts w:ascii="Times New Roman" w:hAnsi="Times New Roman" w:cs="Times New Roman"/>
          <w:sz w:val="24"/>
          <w:szCs w:val="24"/>
        </w:rPr>
        <w:t>Научный руководитель: старший преподаватель, Г.П. Жабко</w:t>
      </w:r>
    </w:p>
    <w:p w:rsidR="001E0528" w:rsidRDefault="001E0528" w:rsidP="008807CD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FC64BF" w:rsidRDefault="009D694A" w:rsidP="00BD433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0528">
        <w:rPr>
          <w:rFonts w:ascii="Times New Roman" w:hAnsi="Times New Roman" w:cs="Times New Roman"/>
          <w:sz w:val="24"/>
          <w:szCs w:val="24"/>
        </w:rPr>
        <w:t xml:space="preserve">Вопрос исследования электромагнитных экранов является достаточно востребованным в области </w:t>
      </w:r>
      <w:r w:rsidR="00767D47">
        <w:rPr>
          <w:rFonts w:ascii="Times New Roman" w:hAnsi="Times New Roman" w:cs="Times New Roman"/>
          <w:sz w:val="24"/>
          <w:szCs w:val="24"/>
        </w:rPr>
        <w:t>технической электродинамики. Трансформаторы,</w:t>
      </w:r>
      <w:r w:rsidR="00CB0D44">
        <w:rPr>
          <w:rFonts w:ascii="Times New Roman" w:hAnsi="Times New Roman" w:cs="Times New Roman"/>
          <w:sz w:val="24"/>
          <w:szCs w:val="24"/>
        </w:rPr>
        <w:t xml:space="preserve"> СВЧ оборудование,</w:t>
      </w:r>
      <w:r w:rsidR="00767D47">
        <w:rPr>
          <w:rFonts w:ascii="Times New Roman" w:hAnsi="Times New Roman" w:cs="Times New Roman"/>
          <w:sz w:val="24"/>
          <w:szCs w:val="24"/>
        </w:rPr>
        <w:t xml:space="preserve"> электрические силовые машины, генераторы постоянного и переменных токов являются источниками постоянных и переменных электромагнитных полей</w:t>
      </w:r>
      <w:r w:rsidR="000E7DDB" w:rsidRPr="000E7DDB">
        <w:rPr>
          <w:rFonts w:ascii="Times New Roman" w:hAnsi="Times New Roman" w:cs="Times New Roman"/>
          <w:sz w:val="24"/>
          <w:szCs w:val="24"/>
        </w:rPr>
        <w:t xml:space="preserve"> </w:t>
      </w:r>
      <w:r w:rsidR="00767D47">
        <w:rPr>
          <w:rFonts w:ascii="Times New Roman" w:hAnsi="Times New Roman" w:cs="Times New Roman"/>
          <w:sz w:val="24"/>
          <w:szCs w:val="24"/>
        </w:rPr>
        <w:t xml:space="preserve">(ЭМП).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="00767D47">
        <w:rPr>
          <w:rFonts w:ascii="Times New Roman" w:hAnsi="Times New Roman" w:cs="Times New Roman"/>
          <w:sz w:val="24"/>
          <w:szCs w:val="24"/>
        </w:rPr>
        <w:t xml:space="preserve"> оказывают негативное воздействие на высокочувствительные компоненты электронных </w:t>
      </w:r>
      <w:r w:rsidR="00157278">
        <w:rPr>
          <w:rFonts w:ascii="Times New Roman" w:hAnsi="Times New Roman" w:cs="Times New Roman"/>
          <w:sz w:val="24"/>
          <w:szCs w:val="24"/>
        </w:rPr>
        <w:t>устройств, линии связи, физическое здоровье людей, работающими рядом с высокочастотным эле</w:t>
      </w:r>
      <w:r w:rsidR="001D4BF2">
        <w:rPr>
          <w:rFonts w:ascii="Times New Roman" w:hAnsi="Times New Roman" w:cs="Times New Roman"/>
          <w:sz w:val="24"/>
          <w:szCs w:val="24"/>
        </w:rPr>
        <w:t xml:space="preserve">ктромагнитным взаимодействием. </w:t>
      </w:r>
      <w:r>
        <w:rPr>
          <w:rFonts w:ascii="Times New Roman" w:hAnsi="Times New Roman" w:cs="Times New Roman"/>
          <w:sz w:val="24"/>
          <w:szCs w:val="24"/>
        </w:rPr>
        <w:t>В связи</w:t>
      </w:r>
      <w:r w:rsidR="00157278">
        <w:rPr>
          <w:rFonts w:ascii="Times New Roman" w:hAnsi="Times New Roman" w:cs="Times New Roman"/>
          <w:sz w:val="24"/>
          <w:szCs w:val="24"/>
        </w:rPr>
        <w:t xml:space="preserve"> с необходимостью уменьшения </w:t>
      </w:r>
      <w:r w:rsidR="000E7DDB">
        <w:rPr>
          <w:rFonts w:ascii="Times New Roman" w:hAnsi="Times New Roman" w:cs="Times New Roman"/>
          <w:sz w:val="24"/>
          <w:szCs w:val="24"/>
        </w:rPr>
        <w:t>влияния</w:t>
      </w:r>
      <w:r w:rsidR="00157278">
        <w:rPr>
          <w:rFonts w:ascii="Times New Roman" w:hAnsi="Times New Roman" w:cs="Times New Roman"/>
          <w:sz w:val="24"/>
          <w:szCs w:val="24"/>
        </w:rPr>
        <w:t xml:space="preserve"> внешних ЭМП на биологические объекты и повы</w:t>
      </w:r>
      <w:r w:rsidR="000E7DDB">
        <w:rPr>
          <w:rFonts w:ascii="Times New Roman" w:hAnsi="Times New Roman" w:cs="Times New Roman"/>
          <w:sz w:val="24"/>
          <w:szCs w:val="24"/>
        </w:rPr>
        <w:t>шения</w:t>
      </w:r>
      <w:r w:rsidR="00D671B8">
        <w:rPr>
          <w:rFonts w:ascii="Times New Roman" w:hAnsi="Times New Roman" w:cs="Times New Roman"/>
          <w:sz w:val="24"/>
          <w:szCs w:val="24"/>
        </w:rPr>
        <w:t xml:space="preserve"> помехо</w:t>
      </w:r>
      <w:r w:rsidR="000E7DDB">
        <w:rPr>
          <w:rFonts w:ascii="Times New Roman" w:hAnsi="Times New Roman" w:cs="Times New Roman"/>
          <w:sz w:val="24"/>
          <w:szCs w:val="24"/>
        </w:rPr>
        <w:t>защищённости</w:t>
      </w:r>
      <w:r w:rsidR="00D671B8">
        <w:rPr>
          <w:rFonts w:ascii="Times New Roman" w:hAnsi="Times New Roman" w:cs="Times New Roman"/>
          <w:sz w:val="24"/>
          <w:szCs w:val="24"/>
        </w:rPr>
        <w:t xml:space="preserve"> технических средств и встает задача расчета электромагнитных экранов.</w:t>
      </w:r>
    </w:p>
    <w:p w:rsidR="00FF48A6" w:rsidRDefault="009D694A" w:rsidP="00BD433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64BF">
        <w:rPr>
          <w:rFonts w:ascii="Times New Roman" w:hAnsi="Times New Roman" w:cs="Times New Roman"/>
          <w:sz w:val="24"/>
          <w:szCs w:val="24"/>
        </w:rPr>
        <w:t xml:space="preserve">Качество работы экрана определяется </w:t>
      </w:r>
      <w:r>
        <w:rPr>
          <w:rFonts w:ascii="Times New Roman" w:hAnsi="Times New Roman" w:cs="Times New Roman"/>
          <w:sz w:val="24"/>
          <w:szCs w:val="24"/>
        </w:rPr>
        <w:t>коэффициентом</w:t>
      </w:r>
      <w:r w:rsidR="00FC64BF">
        <w:rPr>
          <w:rFonts w:ascii="Times New Roman" w:hAnsi="Times New Roman" w:cs="Times New Roman"/>
          <w:sz w:val="24"/>
          <w:szCs w:val="24"/>
        </w:rPr>
        <w:t xml:space="preserve"> экранирования. </w:t>
      </w:r>
      <w:r w:rsidR="003A4F51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="00DB407E">
        <w:rPr>
          <w:rFonts w:ascii="Times New Roman" w:hAnsi="Times New Roman" w:cs="Times New Roman"/>
          <w:sz w:val="24"/>
          <w:szCs w:val="24"/>
        </w:rPr>
        <w:t>экранирования –</w:t>
      </w:r>
      <w:r w:rsidR="00CB0D44">
        <w:rPr>
          <w:rFonts w:ascii="Times New Roman" w:hAnsi="Times New Roman" w:cs="Times New Roman"/>
          <w:sz w:val="24"/>
          <w:szCs w:val="24"/>
        </w:rPr>
        <w:t xml:space="preserve"> </w:t>
      </w:r>
      <w:r w:rsidR="006C5FFC">
        <w:rPr>
          <w:rFonts w:ascii="Times New Roman" w:hAnsi="Times New Roman" w:cs="Times New Roman"/>
          <w:sz w:val="24"/>
          <w:szCs w:val="24"/>
        </w:rPr>
        <w:t xml:space="preserve">отношение величины </w:t>
      </w:r>
      <w:r w:rsidR="00DB407E">
        <w:rPr>
          <w:rFonts w:ascii="Times New Roman" w:hAnsi="Times New Roman" w:cs="Times New Roman"/>
          <w:sz w:val="24"/>
          <w:szCs w:val="24"/>
        </w:rPr>
        <w:t>электрического</w:t>
      </w:r>
      <w:r w:rsidR="00E37535">
        <w:rPr>
          <w:rFonts w:ascii="Times New Roman" w:hAnsi="Times New Roman" w:cs="Times New Roman"/>
          <w:sz w:val="24"/>
          <w:szCs w:val="24"/>
        </w:rPr>
        <w:t xml:space="preserve"> или магнитного </w:t>
      </w:r>
      <w:r w:rsidR="006C5FFC">
        <w:rPr>
          <w:rFonts w:ascii="Times New Roman" w:hAnsi="Times New Roman" w:cs="Times New Roman"/>
          <w:sz w:val="24"/>
          <w:szCs w:val="24"/>
        </w:rPr>
        <w:t>поля</w:t>
      </w:r>
      <w:r w:rsidR="003A4F51">
        <w:rPr>
          <w:rFonts w:ascii="Times New Roman" w:hAnsi="Times New Roman" w:cs="Times New Roman"/>
          <w:sz w:val="24"/>
          <w:szCs w:val="24"/>
        </w:rPr>
        <w:t xml:space="preserve"> </w:t>
      </w:r>
      <w:r w:rsidR="00337ACC">
        <w:rPr>
          <w:rFonts w:ascii="Times New Roman" w:hAnsi="Times New Roman" w:cs="Times New Roman"/>
          <w:sz w:val="24"/>
          <w:szCs w:val="24"/>
        </w:rPr>
        <w:t xml:space="preserve">в </w:t>
      </w:r>
      <w:r w:rsidR="003A4F51">
        <w:rPr>
          <w:rFonts w:ascii="Times New Roman" w:hAnsi="Times New Roman" w:cs="Times New Roman"/>
          <w:sz w:val="24"/>
          <w:szCs w:val="24"/>
        </w:rPr>
        <w:t>точке простр</w:t>
      </w:r>
      <w:r w:rsidR="006C5FFC">
        <w:rPr>
          <w:rFonts w:ascii="Times New Roman" w:hAnsi="Times New Roman" w:cs="Times New Roman"/>
          <w:sz w:val="24"/>
          <w:szCs w:val="24"/>
        </w:rPr>
        <w:t xml:space="preserve">анства при наличии </w:t>
      </w:r>
      <w:r w:rsidR="00337ACC">
        <w:rPr>
          <w:rFonts w:ascii="Times New Roman" w:hAnsi="Times New Roman" w:cs="Times New Roman"/>
          <w:sz w:val="24"/>
          <w:szCs w:val="24"/>
        </w:rPr>
        <w:t>экрана к</w:t>
      </w:r>
      <w:r w:rsidR="006C5FFC">
        <w:rPr>
          <w:rFonts w:ascii="Times New Roman" w:hAnsi="Times New Roman" w:cs="Times New Roman"/>
          <w:sz w:val="24"/>
          <w:szCs w:val="24"/>
        </w:rPr>
        <w:t xml:space="preserve"> </w:t>
      </w:r>
      <w:r w:rsidR="00FC64BF">
        <w:rPr>
          <w:rFonts w:ascii="Times New Roman" w:hAnsi="Times New Roman" w:cs="Times New Roman"/>
          <w:sz w:val="24"/>
          <w:szCs w:val="24"/>
        </w:rPr>
        <w:t>величине</w:t>
      </w:r>
      <w:r w:rsidR="006C5FFC">
        <w:rPr>
          <w:rFonts w:ascii="Times New Roman" w:hAnsi="Times New Roman" w:cs="Times New Roman"/>
          <w:sz w:val="24"/>
          <w:szCs w:val="24"/>
        </w:rPr>
        <w:t xml:space="preserve"> поля в его отсутствии</w:t>
      </w:r>
      <w:r w:rsidR="003A4F51">
        <w:rPr>
          <w:rFonts w:ascii="Times New Roman" w:hAnsi="Times New Roman" w:cs="Times New Roman"/>
          <w:sz w:val="24"/>
          <w:szCs w:val="24"/>
        </w:rPr>
        <w:t xml:space="preserve">. </w:t>
      </w:r>
      <w:r w:rsidR="003C4810">
        <w:rPr>
          <w:rFonts w:ascii="Times New Roman" w:hAnsi="Times New Roman" w:cs="Times New Roman"/>
          <w:sz w:val="24"/>
          <w:szCs w:val="24"/>
        </w:rPr>
        <w:t>В</w:t>
      </w:r>
      <w:r w:rsidR="006C5FFC">
        <w:rPr>
          <w:rFonts w:ascii="Times New Roman" w:hAnsi="Times New Roman" w:cs="Times New Roman"/>
          <w:sz w:val="24"/>
          <w:szCs w:val="24"/>
        </w:rPr>
        <w:t xml:space="preserve"> данной работе</w:t>
      </w:r>
      <w:r w:rsidR="003C4810">
        <w:rPr>
          <w:rFonts w:ascii="Times New Roman" w:hAnsi="Times New Roman" w:cs="Times New Roman"/>
          <w:sz w:val="24"/>
          <w:szCs w:val="24"/>
        </w:rPr>
        <w:t xml:space="preserve"> полу</w:t>
      </w:r>
      <w:r w:rsidR="006C5FFC">
        <w:rPr>
          <w:rFonts w:ascii="Times New Roman" w:hAnsi="Times New Roman" w:cs="Times New Roman"/>
          <w:sz w:val="24"/>
          <w:szCs w:val="24"/>
        </w:rPr>
        <w:t>чено аналитическое выражения</w:t>
      </w:r>
      <w:r w:rsidR="003C4810">
        <w:rPr>
          <w:rFonts w:ascii="Times New Roman" w:hAnsi="Times New Roman" w:cs="Times New Roman"/>
          <w:sz w:val="24"/>
          <w:szCs w:val="24"/>
        </w:rPr>
        <w:t xml:space="preserve"> </w:t>
      </w:r>
      <w:r w:rsidR="000E7DDB">
        <w:rPr>
          <w:rFonts w:ascii="Times New Roman" w:hAnsi="Times New Roman" w:cs="Times New Roman"/>
          <w:sz w:val="24"/>
          <w:szCs w:val="24"/>
        </w:rPr>
        <w:t xml:space="preserve">для </w:t>
      </w:r>
      <w:r w:rsidR="003C4810">
        <w:rPr>
          <w:rFonts w:ascii="Times New Roman" w:hAnsi="Times New Roman" w:cs="Times New Roman"/>
          <w:sz w:val="24"/>
          <w:szCs w:val="24"/>
        </w:rPr>
        <w:t>расчета коэффициента экранирования в широкой полосе частот</w:t>
      </w:r>
      <w:r w:rsidR="000E7DDB">
        <w:rPr>
          <w:rFonts w:ascii="Times New Roman" w:hAnsi="Times New Roman" w:cs="Times New Roman"/>
          <w:sz w:val="24"/>
          <w:szCs w:val="24"/>
        </w:rPr>
        <w:t xml:space="preserve"> </w:t>
      </w:r>
      <w:r w:rsidR="003A4F51">
        <w:rPr>
          <w:rFonts w:ascii="Times New Roman" w:hAnsi="Times New Roman" w:cs="Times New Roman"/>
          <w:sz w:val="24"/>
          <w:szCs w:val="24"/>
        </w:rPr>
        <w:t>сферического экрана</w:t>
      </w:r>
      <w:r w:rsidR="003C4810">
        <w:rPr>
          <w:rFonts w:ascii="Times New Roman" w:hAnsi="Times New Roman" w:cs="Times New Roman"/>
          <w:sz w:val="24"/>
          <w:szCs w:val="24"/>
        </w:rPr>
        <w:t xml:space="preserve">. В общем виде исследуемый экран представляет </w:t>
      </w:r>
      <w:r w:rsidR="00CB0D44">
        <w:rPr>
          <w:rFonts w:ascii="Times New Roman" w:hAnsi="Times New Roman" w:cs="Times New Roman"/>
          <w:sz w:val="24"/>
          <w:szCs w:val="24"/>
        </w:rPr>
        <w:t>собой однородную</w:t>
      </w:r>
      <w:r w:rsidR="003C4810">
        <w:rPr>
          <w:rFonts w:ascii="Times New Roman" w:hAnsi="Times New Roman" w:cs="Times New Roman"/>
          <w:sz w:val="24"/>
          <w:szCs w:val="24"/>
        </w:rPr>
        <w:t xml:space="preserve"> по структуре</w:t>
      </w:r>
      <w:r w:rsidR="00CB0D44">
        <w:rPr>
          <w:rFonts w:ascii="Times New Roman" w:hAnsi="Times New Roman" w:cs="Times New Roman"/>
          <w:sz w:val="24"/>
          <w:szCs w:val="24"/>
        </w:rPr>
        <w:t xml:space="preserve"> оболочку с постоянными </w:t>
      </w:r>
      <w:r w:rsidR="0084185C">
        <w:rPr>
          <w:rFonts w:ascii="Times New Roman" w:hAnsi="Times New Roman" w:cs="Times New Roman"/>
          <w:sz w:val="24"/>
          <w:szCs w:val="24"/>
        </w:rPr>
        <w:t>параметрами диэлектрической,</w:t>
      </w:r>
      <w:r w:rsidR="0084185C" w:rsidRPr="00841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магнитной проницаемости</w:t>
      </w:r>
      <w:r w:rsidR="00337ACC">
        <w:rPr>
          <w:rFonts w:ascii="Times New Roman" w:hAnsi="Times New Roman" w:cs="Times New Roman"/>
          <w:sz w:val="24"/>
          <w:szCs w:val="24"/>
        </w:rPr>
        <w:t xml:space="preserve"> и удельной проводимости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135" w:rsidRDefault="00BD4336" w:rsidP="00BD433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48A6">
        <w:rPr>
          <w:rFonts w:ascii="Times New Roman" w:hAnsi="Times New Roman" w:cs="Times New Roman"/>
          <w:sz w:val="24"/>
          <w:szCs w:val="24"/>
        </w:rPr>
        <w:t>Единственно упрощение в данном исследовании</w:t>
      </w:r>
      <w:r w:rsidR="000E7DDB">
        <w:rPr>
          <w:rFonts w:ascii="Times New Roman" w:hAnsi="Times New Roman" w:cs="Times New Roman"/>
          <w:sz w:val="24"/>
          <w:szCs w:val="24"/>
        </w:rPr>
        <w:t xml:space="preserve"> это то, что</w:t>
      </w:r>
      <w:r w:rsidR="00FF48A6">
        <w:rPr>
          <w:rFonts w:ascii="Times New Roman" w:hAnsi="Times New Roman" w:cs="Times New Roman"/>
          <w:sz w:val="24"/>
          <w:szCs w:val="24"/>
        </w:rPr>
        <w:t xml:space="preserve"> экран тонкостенным (т.е. толщина оболочки меньше ее внешнего и внутреннего радиуса).</w:t>
      </w:r>
    </w:p>
    <w:p w:rsidR="00E73AFB" w:rsidRDefault="00E73AFB" w:rsidP="00BD433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аналитическом виде мы получили </w:t>
      </w:r>
      <w:r w:rsidR="00337ACC">
        <w:rPr>
          <w:rFonts w:ascii="Times New Roman" w:hAnsi="Times New Roman" w:cs="Times New Roman"/>
          <w:sz w:val="24"/>
          <w:szCs w:val="24"/>
        </w:rPr>
        <w:t xml:space="preserve">общую </w:t>
      </w:r>
      <w:r>
        <w:rPr>
          <w:rFonts w:ascii="Times New Roman" w:hAnsi="Times New Roman" w:cs="Times New Roman"/>
          <w:sz w:val="24"/>
          <w:szCs w:val="24"/>
        </w:rPr>
        <w:t>формулу для коэффициента экранирования:</w:t>
      </w:r>
    </w:p>
    <w:p w:rsidR="007A214A" w:rsidRPr="00FB4588" w:rsidRDefault="00A76DC9" w:rsidP="00FB4588">
      <w:pPr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μ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 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kd+B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kd</m:t>
                    </m:r>
                  </m:e>
                </m:func>
              </m:e>
            </m:func>
          </m:den>
        </m:f>
      </m:oMath>
      <w:r w:rsidR="00E73AFB" w:rsidRPr="00E73AF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40044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73AFB" w:rsidRPr="00E73AFB">
        <w:rPr>
          <w:rFonts w:ascii="Times New Roman" w:eastAsiaTheme="minorEastAsia" w:hAnsi="Times New Roman" w:cs="Times New Roman"/>
          <w:sz w:val="24"/>
          <w:szCs w:val="24"/>
        </w:rPr>
        <w:t>(1)</w:t>
      </w:r>
      <w:r w:rsidR="00FB4588">
        <w:rPr>
          <w:rFonts w:ascii="Times New Roman" w:eastAsiaTheme="minorEastAsia" w:hAnsi="Times New Roman" w:cs="Times New Roman"/>
          <w:sz w:val="24"/>
          <w:szCs w:val="24"/>
        </w:rPr>
        <w:t xml:space="preserve"> Где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μ-1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2μ+1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ba+1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2μ+1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μ-1</m:t>
                </m:r>
              </m:e>
            </m:d>
          </m:e>
        </m:d>
      </m:oMath>
      <w:r w:rsidR="007A214A" w:rsidRPr="00BD433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7A214A" w:rsidRDefault="00337ACC" w:rsidP="00BD4336">
      <w:pPr>
        <w:ind w:left="-284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B=</m:t>
        </m:r>
        <m:d>
          <m:dPr>
            <m:begChr m:val="[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ba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μ-1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a+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2μ+1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+kd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2μ+1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μ-1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] </m:t>
        </m:r>
      </m:oMath>
      <w:r w:rsidRPr="00BD433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FB4588" w:rsidRPr="00F71C14" w:rsidRDefault="00BC2EFD" w:rsidP="00FB4588">
      <w:pPr>
        <w:ind w:left="-284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k=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με</m:t>
            </m:r>
          </m:e>
        </m:rad>
      </m:oMath>
      <w:r w:rsidR="00C64F87" w:rsidRPr="00C64F87">
        <w:rPr>
          <w:rFonts w:ascii="Times New Roman" w:eastAsiaTheme="minorEastAsia" w:hAnsi="Times New Roman" w:cs="Times New Roman"/>
          <w:i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ε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acc>
          <m:accPr>
            <m:chr m:val="́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ε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j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σ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ω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</m:oMath>
    </w:p>
    <w:p w:rsidR="00B66E7F" w:rsidRDefault="00337ACC" w:rsidP="00FB4588">
      <w:pPr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73A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волновое число,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-внешний радиус, экранирующей сферы,</w:t>
      </w:r>
      <w:r w:rsidR="006A7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µ-</w:t>
      </w:r>
      <w:r w:rsidR="00DE4BD8">
        <w:rPr>
          <w:rFonts w:ascii="Times New Roman" w:hAnsi="Times New Roman" w:cs="Times New Roman"/>
          <w:sz w:val="24"/>
          <w:szCs w:val="24"/>
        </w:rPr>
        <w:t xml:space="preserve">относительная </w:t>
      </w:r>
      <w:r>
        <w:rPr>
          <w:rFonts w:ascii="Times New Roman" w:hAnsi="Times New Roman" w:cs="Times New Roman"/>
          <w:sz w:val="24"/>
          <w:szCs w:val="24"/>
        </w:rPr>
        <w:t>магнитная проницаемость</w:t>
      </w:r>
      <w:r w:rsidR="0084185C">
        <w:rPr>
          <w:rFonts w:ascii="Times New Roman" w:hAnsi="Times New Roman" w:cs="Times New Roman"/>
          <w:sz w:val="24"/>
          <w:szCs w:val="24"/>
        </w:rPr>
        <w:t xml:space="preserve"> экрана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3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37A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толщина сферы</w:t>
      </w:r>
      <w:r w:rsidR="00C64F87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DE4BD8">
        <w:rPr>
          <w:rFonts w:ascii="Times New Roman" w:eastAsiaTheme="minorEastAsia" w:hAnsi="Times New Roman" w:cs="Times New Roman"/>
          <w:sz w:val="24"/>
          <w:szCs w:val="24"/>
        </w:rPr>
        <w:t>-электрическая постоянная,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ε</m:t>
        </m:r>
      </m:oMath>
      <w:r w:rsidR="00DE4BD8">
        <w:rPr>
          <w:rFonts w:ascii="Times New Roman" w:eastAsiaTheme="minorEastAsia" w:hAnsi="Times New Roman" w:cs="Times New Roman"/>
          <w:sz w:val="24"/>
          <w:szCs w:val="24"/>
        </w:rPr>
        <w:t>-диэлектрическая проницаемость</w:t>
      </w:r>
      <w:r w:rsidR="001E65E3">
        <w:rPr>
          <w:rFonts w:ascii="Times New Roman" w:eastAsiaTheme="minorEastAsia" w:hAnsi="Times New Roman" w:cs="Times New Roman"/>
          <w:sz w:val="24"/>
          <w:szCs w:val="24"/>
        </w:rPr>
        <w:t>, А и В безразмерные коэффициенты,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σ</m:t>
        </m:r>
      </m:oMath>
      <w:r w:rsidR="001E65E3">
        <w:rPr>
          <w:rFonts w:ascii="Times New Roman" w:eastAsiaTheme="minorEastAsia" w:hAnsi="Times New Roman" w:cs="Times New Roman"/>
          <w:sz w:val="24"/>
          <w:szCs w:val="24"/>
        </w:rPr>
        <w:t>-удельная проводимость.</w:t>
      </w:r>
    </w:p>
    <w:p w:rsidR="00F71C14" w:rsidRPr="00FB4588" w:rsidRDefault="00F71C14" w:rsidP="00FB4588">
      <w:pPr>
        <w:ind w:left="-284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337ACC" w:rsidRPr="00B66E7F" w:rsidRDefault="00B66E7F" w:rsidP="00B66E7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37ACC">
        <w:rPr>
          <w:rFonts w:ascii="Times New Roman" w:eastAsiaTheme="minorEastAsia" w:hAnsi="Times New Roman" w:cs="Times New Roman"/>
          <w:sz w:val="24"/>
          <w:szCs w:val="24"/>
        </w:rPr>
        <w:t xml:space="preserve">При стремлении </w:t>
      </w:r>
      <w:r w:rsidR="000E7DDB">
        <w:rPr>
          <w:rFonts w:ascii="Times New Roman" w:eastAsiaTheme="minorEastAsia" w:hAnsi="Times New Roman" w:cs="Times New Roman"/>
          <w:sz w:val="24"/>
          <w:szCs w:val="24"/>
        </w:rPr>
        <w:t>частоты (</w:t>
      </w:r>
      <w:r w:rsidR="00337ACC">
        <w:rPr>
          <w:rFonts w:ascii="Times New Roman" w:eastAsiaTheme="minorEastAsia" w:hAnsi="Times New Roman" w:cs="Times New Roman"/>
          <w:sz w:val="24"/>
          <w:szCs w:val="24"/>
        </w:rPr>
        <w:t xml:space="preserve">величины </w:t>
      </w:r>
      <w:r w:rsidR="00337ACC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="000E7DDB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337ACC" w:rsidRPr="00337A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37ACC">
        <w:rPr>
          <w:rFonts w:ascii="Times New Roman" w:eastAsiaTheme="minorEastAsia" w:hAnsi="Times New Roman" w:cs="Times New Roman"/>
          <w:sz w:val="24"/>
          <w:szCs w:val="24"/>
        </w:rPr>
        <w:t>к нулю, мы получаем приближение следующего вида:</w:t>
      </w:r>
    </w:p>
    <w:p w:rsidR="00337ACC" w:rsidRDefault="00A76DC9" w:rsidP="00BD4336">
      <w:pPr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2d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3a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jσ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ωda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den>
        </m:f>
      </m:oMath>
      <w:r w:rsidR="0084185C" w:rsidRPr="0084185C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B944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84185C" w:rsidRPr="0084185C">
        <w:rPr>
          <w:rFonts w:ascii="Times New Roman" w:eastAsiaTheme="minorEastAsia" w:hAnsi="Times New Roman" w:cs="Times New Roman"/>
          <w:sz w:val="24"/>
          <w:szCs w:val="24"/>
        </w:rPr>
        <w:t>(2)</w:t>
      </w:r>
    </w:p>
    <w:p w:rsidR="0084185C" w:rsidRDefault="0084185C" w:rsidP="00BD4336">
      <w:pPr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-частота поля, </w:t>
      </w:r>
      <w:r w:rsidR="00BA42EC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BA42EC" w:rsidRPr="00BA42EC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BA42EC">
        <w:rPr>
          <w:rFonts w:ascii="Times New Roman" w:eastAsiaTheme="minorEastAsia" w:hAnsi="Times New Roman" w:cs="Times New Roman"/>
          <w:sz w:val="24"/>
          <w:szCs w:val="24"/>
        </w:rPr>
        <w:t xml:space="preserve">внутренний радиус сферы,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="00BA42EC">
        <w:rPr>
          <w:rFonts w:ascii="Times New Roman" w:eastAsiaTheme="minorEastAsia" w:hAnsi="Times New Roman" w:cs="Times New Roman"/>
          <w:sz w:val="24"/>
          <w:szCs w:val="24"/>
        </w:rPr>
        <w:t xml:space="preserve">-магнитная </w:t>
      </w:r>
      <w:r w:rsidR="00C64F87">
        <w:rPr>
          <w:rFonts w:ascii="Times New Roman" w:eastAsiaTheme="minorEastAsia" w:hAnsi="Times New Roman" w:cs="Times New Roman"/>
          <w:sz w:val="24"/>
          <w:szCs w:val="24"/>
        </w:rPr>
        <w:t>постоянная</w:t>
      </w:r>
      <w:r w:rsidR="00E37535">
        <w:rPr>
          <w:rFonts w:ascii="Times New Roman" w:eastAsiaTheme="minorEastAsia" w:hAnsi="Times New Roman" w:cs="Times New Roman"/>
          <w:sz w:val="24"/>
          <w:szCs w:val="24"/>
        </w:rPr>
        <w:t xml:space="preserve"> среды</w:t>
      </w:r>
      <w:r w:rsidR="00BA42E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A42EC" w:rsidRDefault="00B66E7F" w:rsidP="00BD4336">
      <w:pPr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BA42EC">
        <w:rPr>
          <w:rFonts w:ascii="Times New Roman" w:eastAsiaTheme="minorEastAsia" w:hAnsi="Times New Roman" w:cs="Times New Roman"/>
          <w:sz w:val="24"/>
          <w:szCs w:val="24"/>
        </w:rPr>
        <w:t>Проанализировав выражение (2) можно сделать</w:t>
      </w:r>
      <w:r w:rsidR="00B9446F">
        <w:rPr>
          <w:rFonts w:ascii="Times New Roman" w:eastAsiaTheme="minorEastAsia" w:hAnsi="Times New Roman" w:cs="Times New Roman"/>
          <w:sz w:val="24"/>
          <w:szCs w:val="24"/>
        </w:rPr>
        <w:t xml:space="preserve"> вывод, что при постоянных</w:t>
      </w:r>
      <w:r w:rsidR="00BA42EC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ω→0)</m:t>
        </m:r>
      </m:oMath>
      <w:r w:rsidR="00BA42EC">
        <w:rPr>
          <w:rFonts w:ascii="Times New Roman" w:eastAsiaTheme="minorEastAsia" w:hAnsi="Times New Roman" w:cs="Times New Roman"/>
          <w:sz w:val="24"/>
          <w:szCs w:val="24"/>
        </w:rPr>
        <w:t xml:space="preserve"> коэффициент экранирования зависит только от величины </w:t>
      </w:r>
      <w:r w:rsidR="006A7652">
        <w:rPr>
          <w:rFonts w:ascii="Times New Roman" w:eastAsiaTheme="minorEastAsia" w:hAnsi="Times New Roman" w:cs="Times New Roman"/>
          <w:sz w:val="24"/>
          <w:szCs w:val="24"/>
        </w:rPr>
        <w:t>магнитной проницаемости среды и формула (2) преобразуется к виду:</w:t>
      </w:r>
    </w:p>
    <w:p w:rsidR="00E37535" w:rsidRPr="00B9446F" w:rsidRDefault="00A76DC9" w:rsidP="00BD4336">
      <w:pPr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2d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3a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den>
        </m:f>
      </m:oMath>
      <w:r w:rsidR="006A765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B944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A7652">
        <w:rPr>
          <w:rFonts w:ascii="Times New Roman" w:eastAsiaTheme="minorEastAsia" w:hAnsi="Times New Roman" w:cs="Times New Roman"/>
          <w:sz w:val="24"/>
          <w:szCs w:val="24"/>
        </w:rPr>
        <w:t>(3)</w:t>
      </w:r>
      <w:r w:rsidR="00E3753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D2166" w:rsidRDefault="00B66E7F" w:rsidP="00BD4336">
      <w:pPr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7D2166">
        <w:rPr>
          <w:rFonts w:ascii="Times New Roman" w:eastAsiaTheme="minorEastAsia" w:hAnsi="Times New Roman" w:cs="Times New Roman"/>
          <w:sz w:val="24"/>
          <w:szCs w:val="24"/>
        </w:rPr>
        <w:t xml:space="preserve">В литературе по электромагнитной совместимости для оценки качества экранирующих оболочек используют </w:t>
      </w:r>
      <w:r w:rsidR="00062E85">
        <w:rPr>
          <w:rFonts w:ascii="Times New Roman" w:eastAsiaTheme="minorEastAsia" w:hAnsi="Times New Roman" w:cs="Times New Roman"/>
          <w:sz w:val="24"/>
          <w:szCs w:val="24"/>
        </w:rPr>
        <w:t xml:space="preserve">термин </w:t>
      </w:r>
      <w:r w:rsidR="00F71C14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062E85">
        <w:rPr>
          <w:rFonts w:ascii="Times New Roman" w:eastAsiaTheme="minorEastAsia" w:hAnsi="Times New Roman" w:cs="Times New Roman"/>
          <w:sz w:val="24"/>
          <w:szCs w:val="24"/>
        </w:rPr>
        <w:t>эффективность экранирования</w:t>
      </w:r>
      <w:r w:rsidR="00F71C14"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062E85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7D2166">
        <w:rPr>
          <w:rFonts w:ascii="Times New Roman" w:eastAsiaTheme="minorEastAsia" w:hAnsi="Times New Roman" w:cs="Times New Roman"/>
          <w:sz w:val="24"/>
          <w:szCs w:val="24"/>
        </w:rPr>
        <w:t>выражение</w:t>
      </w:r>
      <w:r w:rsidR="00062E85">
        <w:rPr>
          <w:rFonts w:ascii="Times New Roman" w:eastAsiaTheme="minorEastAsia" w:hAnsi="Times New Roman" w:cs="Times New Roman"/>
          <w:sz w:val="24"/>
          <w:szCs w:val="24"/>
        </w:rPr>
        <w:t xml:space="preserve"> для него представляется форме</w:t>
      </w:r>
      <w:r w:rsidR="001E65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1478">
        <w:rPr>
          <w:rFonts w:ascii="Times New Roman" w:eastAsiaTheme="minorEastAsia" w:hAnsi="Times New Roman" w:cs="Times New Roman"/>
          <w:sz w:val="24"/>
          <w:szCs w:val="24"/>
        </w:rPr>
        <w:t>уравнения (</w:t>
      </w:r>
      <w:r w:rsidR="001E65E3">
        <w:rPr>
          <w:rFonts w:ascii="Times New Roman" w:eastAsiaTheme="minorEastAsia" w:hAnsi="Times New Roman" w:cs="Times New Roman"/>
          <w:sz w:val="24"/>
          <w:szCs w:val="24"/>
        </w:rPr>
        <w:t>4) и выражается в дБ</w:t>
      </w:r>
      <w:r w:rsidR="007D216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062E85" w:rsidRDefault="00A76DC9" w:rsidP="00BD4336">
      <w:pPr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э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=20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э</m:t>
                    </m:r>
                  </m:sub>
                </m:sSub>
              </m:e>
            </m:d>
          </m:den>
        </m:f>
      </m:oMath>
      <w:r w:rsidR="00062E8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B944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062E85">
        <w:rPr>
          <w:rFonts w:ascii="Times New Roman" w:eastAsiaTheme="minorEastAsia" w:hAnsi="Times New Roman" w:cs="Times New Roman"/>
          <w:sz w:val="24"/>
          <w:szCs w:val="24"/>
        </w:rPr>
        <w:t xml:space="preserve">(4) </w:t>
      </w:r>
    </w:p>
    <w:p w:rsidR="00062E85" w:rsidRDefault="00B66E7F" w:rsidP="00BD4336">
      <w:pPr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062E85">
        <w:rPr>
          <w:rFonts w:ascii="Times New Roman" w:eastAsiaTheme="minorEastAsia" w:hAnsi="Times New Roman" w:cs="Times New Roman"/>
          <w:sz w:val="24"/>
          <w:szCs w:val="24"/>
        </w:rPr>
        <w:t>Подставляя в</w:t>
      </w:r>
      <w:r w:rsidR="000E7DDB">
        <w:rPr>
          <w:rFonts w:ascii="Times New Roman" w:eastAsiaTheme="minorEastAsia" w:hAnsi="Times New Roman" w:cs="Times New Roman"/>
          <w:sz w:val="24"/>
          <w:szCs w:val="24"/>
        </w:rPr>
        <w:t xml:space="preserve"> выражение (4) выражение (2) получим </w:t>
      </w:r>
      <w:r w:rsidR="00062E85">
        <w:rPr>
          <w:rFonts w:ascii="Times New Roman" w:eastAsiaTheme="minorEastAsia" w:hAnsi="Times New Roman" w:cs="Times New Roman"/>
          <w:sz w:val="24"/>
          <w:szCs w:val="24"/>
        </w:rPr>
        <w:t>расчетное выражение для эффективности экранирования</w:t>
      </w:r>
      <w:r w:rsidR="00A01EDC">
        <w:rPr>
          <w:rFonts w:ascii="Times New Roman" w:eastAsiaTheme="minorEastAsia" w:hAnsi="Times New Roman" w:cs="Times New Roman"/>
          <w:sz w:val="24"/>
          <w:szCs w:val="24"/>
        </w:rPr>
        <w:t>(ЭЭ)</w:t>
      </w:r>
      <w:r w:rsidR="00062E85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BD4336" w:rsidRDefault="00A76DC9" w:rsidP="00BD4336">
      <w:pPr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э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=20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lg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2d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3a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jσ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ωda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 w:rsidR="00A01EDC" w:rsidRPr="00A01ED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B9446F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="00A01EDC" w:rsidRPr="00A01ED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A01EDC" w:rsidRPr="00A01EDC">
        <w:rPr>
          <w:rFonts w:ascii="Times New Roman" w:eastAsiaTheme="minorEastAsia" w:hAnsi="Times New Roman" w:cs="Times New Roman"/>
          <w:sz w:val="24"/>
          <w:szCs w:val="24"/>
        </w:rPr>
        <w:t>(5)</w:t>
      </w:r>
    </w:p>
    <w:p w:rsidR="00F7075C" w:rsidRDefault="00B66E7F" w:rsidP="00BD4336">
      <w:pPr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BD4336">
        <w:rPr>
          <w:rFonts w:ascii="Times New Roman" w:eastAsiaTheme="minorEastAsia" w:hAnsi="Times New Roman" w:cs="Times New Roman"/>
          <w:sz w:val="24"/>
          <w:szCs w:val="24"/>
        </w:rPr>
        <w:t xml:space="preserve">Из </w:t>
      </w:r>
      <w:r w:rsidR="000E7DDB">
        <w:rPr>
          <w:rFonts w:ascii="Times New Roman" w:eastAsiaTheme="minorEastAsia" w:hAnsi="Times New Roman" w:cs="Times New Roman"/>
          <w:sz w:val="24"/>
          <w:szCs w:val="24"/>
        </w:rPr>
        <w:t xml:space="preserve">этой формулы </w:t>
      </w:r>
      <w:r w:rsidR="00BD4336">
        <w:rPr>
          <w:rFonts w:ascii="Times New Roman" w:eastAsiaTheme="minorEastAsia" w:hAnsi="Times New Roman" w:cs="Times New Roman"/>
          <w:sz w:val="24"/>
          <w:szCs w:val="24"/>
        </w:rPr>
        <w:t>видно, что с ростом частоты ЭЭ экранирования возрастает. С</w:t>
      </w:r>
      <w:r w:rsidR="00A01EDC">
        <w:rPr>
          <w:rFonts w:ascii="Times New Roman" w:eastAsiaTheme="minorEastAsia" w:hAnsi="Times New Roman" w:cs="Times New Roman"/>
          <w:sz w:val="24"/>
          <w:szCs w:val="24"/>
        </w:rPr>
        <w:t xml:space="preserve">оотношение </w:t>
      </w:r>
      <w:r w:rsidR="00BD4336">
        <w:rPr>
          <w:rFonts w:ascii="Times New Roman" w:eastAsiaTheme="minorEastAsia" w:hAnsi="Times New Roman" w:cs="Times New Roman"/>
          <w:sz w:val="24"/>
          <w:szCs w:val="24"/>
        </w:rPr>
        <w:t xml:space="preserve">(5)  </w:t>
      </w:r>
      <w:r w:rsidR="00F7075C">
        <w:rPr>
          <w:rFonts w:ascii="Times New Roman" w:eastAsiaTheme="minorEastAsia" w:hAnsi="Times New Roman" w:cs="Times New Roman"/>
          <w:sz w:val="24"/>
          <w:szCs w:val="24"/>
        </w:rPr>
        <w:t xml:space="preserve">приводится в учебниках по электромагнитной </w:t>
      </w:r>
      <w:r w:rsidR="007D2166">
        <w:rPr>
          <w:rFonts w:ascii="Times New Roman" w:eastAsiaTheme="minorEastAsia" w:hAnsi="Times New Roman" w:cs="Times New Roman"/>
          <w:sz w:val="24"/>
          <w:szCs w:val="24"/>
        </w:rPr>
        <w:t>совместимости</w:t>
      </w:r>
      <w:r w:rsidR="00BD4336">
        <w:rPr>
          <w:rFonts w:ascii="Times New Roman" w:eastAsiaTheme="minorEastAsia" w:hAnsi="Times New Roman" w:cs="Times New Roman"/>
          <w:sz w:val="24"/>
          <w:szCs w:val="24"/>
        </w:rPr>
        <w:t xml:space="preserve"> (раздельно для магнитного и немагнитного экранов)</w:t>
      </w:r>
      <w:r w:rsidR="007D2166">
        <w:rPr>
          <w:rFonts w:ascii="Times New Roman" w:eastAsiaTheme="minorEastAsia" w:hAnsi="Times New Roman" w:cs="Times New Roman"/>
          <w:sz w:val="24"/>
          <w:szCs w:val="24"/>
        </w:rPr>
        <w:t xml:space="preserve"> с</w:t>
      </w:r>
      <w:r w:rsidR="00F7075C">
        <w:rPr>
          <w:rFonts w:ascii="Times New Roman" w:eastAsiaTheme="minorEastAsia" w:hAnsi="Times New Roman" w:cs="Times New Roman"/>
          <w:sz w:val="24"/>
          <w:szCs w:val="24"/>
        </w:rPr>
        <w:t xml:space="preserve"> несущественной опечаткой</w:t>
      </w:r>
      <w:r w:rsidR="007D2166">
        <w:rPr>
          <w:rFonts w:ascii="Times New Roman" w:eastAsiaTheme="minorEastAsia" w:hAnsi="Times New Roman" w:cs="Times New Roman"/>
          <w:sz w:val="24"/>
          <w:szCs w:val="24"/>
        </w:rPr>
        <w:t xml:space="preserve"> (вместо 3 в знаменателе используется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="007D2166">
        <w:rPr>
          <w:rFonts w:ascii="Times New Roman" w:eastAsiaTheme="minorEastAsia" w:hAnsi="Times New Roman" w:cs="Times New Roman"/>
          <w:sz w:val="24"/>
          <w:szCs w:val="24"/>
        </w:rPr>
        <w:t>), что не сильно отражается на качестве</w:t>
      </w:r>
      <w:r w:rsidR="00A01EDC">
        <w:rPr>
          <w:rFonts w:ascii="Times New Roman" w:eastAsiaTheme="minorEastAsia" w:hAnsi="Times New Roman" w:cs="Times New Roman"/>
          <w:sz w:val="24"/>
          <w:szCs w:val="24"/>
        </w:rPr>
        <w:t>нной оценки</w:t>
      </w:r>
      <w:r w:rsidR="007D216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01EDC">
        <w:rPr>
          <w:rFonts w:ascii="Times New Roman" w:eastAsiaTheme="minorEastAsia" w:hAnsi="Times New Roman" w:cs="Times New Roman"/>
          <w:sz w:val="24"/>
          <w:szCs w:val="24"/>
        </w:rPr>
        <w:t xml:space="preserve"> На рис. 1 и 2 показано поведение зависимостей ЭЭ вычисленных по точной (1</w:t>
      </w:r>
      <w:r w:rsidR="001F7E50">
        <w:rPr>
          <w:rFonts w:ascii="Times New Roman" w:eastAsiaTheme="minorEastAsia" w:hAnsi="Times New Roman" w:cs="Times New Roman"/>
          <w:sz w:val="24"/>
          <w:szCs w:val="24"/>
        </w:rPr>
        <w:t xml:space="preserve">) и приближенной формулам. Первая зависимость представлена сплошной кривой, вторая – пунктирной. Графики получены для следующих параметров: рис.1-экрана из меди ,удельная проводимость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σ=6*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7 </m:t>
            </m:r>
          </m:sup>
        </m:sSup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den>
        </m:f>
      </m:oMath>
      <w:r w:rsidR="001F7E5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a=1 м</m:t>
        </m:r>
      </m:oMath>
      <w:r w:rsidR="001F7E5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d=1 мм</m:t>
        </m:r>
      </m:oMath>
      <w:r w:rsidR="00DF3254">
        <w:rPr>
          <w:rFonts w:ascii="Times New Roman" w:eastAsiaTheme="minorEastAsia" w:hAnsi="Times New Roman" w:cs="Times New Roman"/>
          <w:sz w:val="24"/>
          <w:szCs w:val="24"/>
        </w:rPr>
        <w:t>; рис.2-стальной экран,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σ=1*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7 </m:t>
            </m:r>
          </m:sup>
        </m:sSup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den>
        </m:f>
      </m:oMath>
      <w:r w:rsidR="00DF325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a=1 м</m:t>
        </m:r>
      </m:oMath>
      <w:r w:rsidR="00DF325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d=1 мм</m:t>
        </m:r>
      </m:oMath>
      <w:r w:rsidR="00BD433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μ=1000.</m:t>
        </m:r>
      </m:oMath>
    </w:p>
    <w:p w:rsidR="0084185C" w:rsidRPr="0084185C" w:rsidRDefault="0040044E" w:rsidP="00BD4336">
      <w:pPr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1D44D6" wp14:editId="58E68F78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905125" cy="2371725"/>
            <wp:effectExtent l="0" t="0" r="9525" b="9525"/>
            <wp:wrapSquare wrapText="bothSides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6A09">
        <w:rPr>
          <w:noProof/>
          <w:lang w:eastAsia="ru-RU"/>
        </w:rPr>
        <w:drawing>
          <wp:inline distT="0" distB="0" distL="0" distR="0" wp14:anchorId="0328F150" wp14:editId="54BE3692">
            <wp:extent cx="2724150" cy="2371725"/>
            <wp:effectExtent l="0" t="0" r="0" b="9525"/>
            <wp:docPr id="2" name="Рисунок 2" descr="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02" cy="239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i/>
          <w:sz w:val="24"/>
          <w:szCs w:val="24"/>
        </w:rPr>
        <w:br w:type="textWrapping" w:clear="all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Рис.1                                                                           Рис.2</w:t>
      </w:r>
    </w:p>
    <w:p w:rsidR="00337ACC" w:rsidRDefault="00B66E7F" w:rsidP="00E73AF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 полученных зависимостей видно, что теоретический расчет согласуется с приближенной формулой </w:t>
      </w:r>
      <w:r w:rsidR="00951478">
        <w:rPr>
          <w:rFonts w:ascii="Times New Roman" w:hAnsi="Times New Roman" w:cs="Times New Roman"/>
          <w:sz w:val="24"/>
          <w:szCs w:val="24"/>
        </w:rPr>
        <w:t>и дает небольшие погрешности</w:t>
      </w:r>
      <w:r w:rsidR="00AB6903" w:rsidRPr="00AB6903">
        <w:rPr>
          <w:rFonts w:ascii="Times New Roman" w:hAnsi="Times New Roman" w:cs="Times New Roman"/>
          <w:sz w:val="24"/>
          <w:szCs w:val="24"/>
        </w:rPr>
        <w:t xml:space="preserve"> </w:t>
      </w:r>
      <w:r w:rsidR="00AB690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B6903" w:rsidRPr="00AB6903">
        <w:rPr>
          <w:rFonts w:ascii="Times New Roman" w:hAnsi="Times New Roman" w:cs="Times New Roman"/>
          <w:sz w:val="24"/>
          <w:szCs w:val="24"/>
        </w:rPr>
        <w:t xml:space="preserve"> </w:t>
      </w:r>
      <w:r w:rsidR="00AB6903">
        <w:rPr>
          <w:rFonts w:ascii="Times New Roman" w:hAnsi="Times New Roman" w:cs="Times New Roman"/>
          <w:sz w:val="24"/>
          <w:szCs w:val="24"/>
        </w:rPr>
        <w:t>сильным ростом частоты</w:t>
      </w:r>
      <w:r w:rsidR="00951478">
        <w:rPr>
          <w:rFonts w:ascii="Times New Roman" w:hAnsi="Times New Roman" w:cs="Times New Roman"/>
          <w:sz w:val="24"/>
          <w:szCs w:val="24"/>
        </w:rPr>
        <w:t>.</w:t>
      </w:r>
    </w:p>
    <w:p w:rsidR="00F71C14" w:rsidRPr="00F71C14" w:rsidRDefault="00F71C14" w:rsidP="00F71C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14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F71C14" w:rsidRPr="00F71C14" w:rsidRDefault="00F71C14" w:rsidP="00F71C14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14">
        <w:rPr>
          <w:rFonts w:ascii="Times New Roman" w:hAnsi="Times New Roman" w:cs="Times New Roman"/>
          <w:sz w:val="24"/>
          <w:szCs w:val="24"/>
        </w:rPr>
        <w:t xml:space="preserve">Конструкции СВЧ устройств и экранов: Учеб. пособие для вузов/А.М. Чернушенко, Н.Е. </w:t>
      </w:r>
      <w:proofErr w:type="spellStart"/>
      <w:r w:rsidRPr="00F71C14">
        <w:rPr>
          <w:rFonts w:ascii="Times New Roman" w:hAnsi="Times New Roman" w:cs="Times New Roman"/>
          <w:sz w:val="24"/>
          <w:szCs w:val="24"/>
        </w:rPr>
        <w:t>Меланченко</w:t>
      </w:r>
      <w:proofErr w:type="spellEnd"/>
      <w:r w:rsidRPr="00F71C14">
        <w:rPr>
          <w:rFonts w:ascii="Times New Roman" w:hAnsi="Times New Roman" w:cs="Times New Roman"/>
          <w:sz w:val="24"/>
          <w:szCs w:val="24"/>
        </w:rPr>
        <w:t xml:space="preserve">, Л.Г. </w:t>
      </w:r>
      <w:proofErr w:type="spellStart"/>
      <w:r w:rsidRPr="00F71C14">
        <w:rPr>
          <w:rFonts w:ascii="Times New Roman" w:hAnsi="Times New Roman" w:cs="Times New Roman"/>
          <w:sz w:val="24"/>
          <w:szCs w:val="24"/>
        </w:rPr>
        <w:t>Малорацкий</w:t>
      </w:r>
      <w:proofErr w:type="spellEnd"/>
      <w:r w:rsidRPr="00F71C14">
        <w:rPr>
          <w:rFonts w:ascii="Times New Roman" w:hAnsi="Times New Roman" w:cs="Times New Roman"/>
          <w:sz w:val="24"/>
          <w:szCs w:val="24"/>
        </w:rPr>
        <w:t xml:space="preserve"> и др.; Под ред. А.М. Чернушенко. – М.: Радио и связь, 1983. – 400 с., ил.</w:t>
      </w:r>
    </w:p>
    <w:p w:rsidR="00F71C14" w:rsidRPr="00B66E7F" w:rsidRDefault="00F71C14" w:rsidP="00E73AF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4F51" w:rsidRPr="003576D7" w:rsidRDefault="003A4F51" w:rsidP="003A4F5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D671B8" w:rsidRDefault="00D671B8" w:rsidP="008807CD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D671B8" w:rsidRPr="001E0528" w:rsidRDefault="00D671B8" w:rsidP="008807CD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373F6" w:rsidRDefault="00B373F6" w:rsidP="008807CD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373F6" w:rsidRPr="00B373F6" w:rsidRDefault="00B373F6" w:rsidP="008807CD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373F6" w:rsidRPr="00B373F6" w:rsidRDefault="00B373F6" w:rsidP="008807CD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B373F6" w:rsidRPr="00B373F6" w:rsidSect="00154B4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A4547"/>
    <w:multiLevelType w:val="hybridMultilevel"/>
    <w:tmpl w:val="A4164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3F"/>
    <w:rsid w:val="00062E85"/>
    <w:rsid w:val="000E7DDB"/>
    <w:rsid w:val="00154B48"/>
    <w:rsid w:val="00157278"/>
    <w:rsid w:val="00163730"/>
    <w:rsid w:val="001D4BF2"/>
    <w:rsid w:val="001E0528"/>
    <w:rsid w:val="001E281F"/>
    <w:rsid w:val="001E65E3"/>
    <w:rsid w:val="001F3C3F"/>
    <w:rsid w:val="001F7E50"/>
    <w:rsid w:val="00337ACC"/>
    <w:rsid w:val="003576D7"/>
    <w:rsid w:val="003A4F51"/>
    <w:rsid w:val="003C4810"/>
    <w:rsid w:val="0040044E"/>
    <w:rsid w:val="00457C04"/>
    <w:rsid w:val="0050431F"/>
    <w:rsid w:val="006A7652"/>
    <w:rsid w:val="006C5FFC"/>
    <w:rsid w:val="007348C1"/>
    <w:rsid w:val="00767D47"/>
    <w:rsid w:val="007A214A"/>
    <w:rsid w:val="007C253D"/>
    <w:rsid w:val="007D2166"/>
    <w:rsid w:val="0084185C"/>
    <w:rsid w:val="008702AC"/>
    <w:rsid w:val="008807CD"/>
    <w:rsid w:val="00951478"/>
    <w:rsid w:val="009D694A"/>
    <w:rsid w:val="00A01EDC"/>
    <w:rsid w:val="00A32A7C"/>
    <w:rsid w:val="00A67CFE"/>
    <w:rsid w:val="00A76DC9"/>
    <w:rsid w:val="00AB6903"/>
    <w:rsid w:val="00B373F6"/>
    <w:rsid w:val="00B66E7F"/>
    <w:rsid w:val="00B9446F"/>
    <w:rsid w:val="00BA42EC"/>
    <w:rsid w:val="00BC2EFD"/>
    <w:rsid w:val="00BD4336"/>
    <w:rsid w:val="00C64F87"/>
    <w:rsid w:val="00CB0D44"/>
    <w:rsid w:val="00D671B8"/>
    <w:rsid w:val="00DB407E"/>
    <w:rsid w:val="00DE4BD8"/>
    <w:rsid w:val="00DF3254"/>
    <w:rsid w:val="00E37535"/>
    <w:rsid w:val="00E73AFB"/>
    <w:rsid w:val="00E76DC4"/>
    <w:rsid w:val="00F32CF1"/>
    <w:rsid w:val="00F7075C"/>
    <w:rsid w:val="00F71C14"/>
    <w:rsid w:val="00FA3135"/>
    <w:rsid w:val="00FB4588"/>
    <w:rsid w:val="00FB4BD6"/>
    <w:rsid w:val="00FC64BF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4EF8"/>
  <w15:chartTrackingRefBased/>
  <w15:docId w15:val="{9313E507-0509-4EF8-9869-F9CE6ED0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5337D-60E3-46F7-8E09-2C3131EE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Казаков</dc:creator>
  <cp:keywords/>
  <dc:description/>
  <cp:lastModifiedBy>Василий Казаков</cp:lastModifiedBy>
  <cp:revision>2</cp:revision>
  <dcterms:created xsi:type="dcterms:W3CDTF">2018-05-08T09:58:00Z</dcterms:created>
  <dcterms:modified xsi:type="dcterms:W3CDTF">2018-05-08T09:58:00Z</dcterms:modified>
</cp:coreProperties>
</file>